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75" w:rsidRDefault="00AF4075" w:rsidP="00AF4075">
      <w:pPr>
        <w:jc w:val="center"/>
        <w:rPr>
          <w:rFonts w:ascii="方正小体" w:eastAsia="方正小体"/>
          <w:b/>
          <w:sz w:val="44"/>
          <w:szCs w:val="44"/>
        </w:rPr>
      </w:pPr>
    </w:p>
    <w:p w:rsidR="00AF4075" w:rsidRDefault="00AF4075" w:rsidP="00AF4075">
      <w:pPr>
        <w:jc w:val="center"/>
        <w:rPr>
          <w:rFonts w:ascii="方正小体" w:eastAsia="方正小体"/>
          <w:b/>
          <w:sz w:val="44"/>
          <w:szCs w:val="44"/>
        </w:rPr>
      </w:pPr>
    </w:p>
    <w:p w:rsidR="00AF4075" w:rsidRDefault="00AF4075" w:rsidP="00AF4075">
      <w:pPr>
        <w:jc w:val="center"/>
        <w:rPr>
          <w:rFonts w:ascii="方正小体" w:eastAsia="方正小体"/>
          <w:b/>
          <w:sz w:val="44"/>
          <w:szCs w:val="44"/>
        </w:rPr>
      </w:pPr>
    </w:p>
    <w:p w:rsidR="00AF4075" w:rsidRDefault="00AF4075" w:rsidP="00AF4075">
      <w:pPr>
        <w:jc w:val="center"/>
        <w:rPr>
          <w:rFonts w:ascii="方正小体" w:eastAsia="方正小体"/>
          <w:b/>
          <w:sz w:val="44"/>
          <w:szCs w:val="44"/>
        </w:rPr>
      </w:pPr>
    </w:p>
    <w:p w:rsidR="00AF4075" w:rsidRPr="00657EE0" w:rsidRDefault="00AF4075" w:rsidP="00AF4075">
      <w:pPr>
        <w:jc w:val="center"/>
        <w:rPr>
          <w:rFonts w:ascii="方正小体" w:eastAsia="方正小体"/>
          <w:b/>
          <w:sz w:val="48"/>
          <w:szCs w:val="48"/>
          <w:lang w:eastAsia="zh-CN"/>
        </w:rPr>
      </w:pPr>
      <w:r w:rsidRPr="00657EE0">
        <w:rPr>
          <w:rFonts w:ascii="方正小体" w:eastAsia="方正小体" w:hint="eastAsia"/>
          <w:b/>
          <w:sz w:val="48"/>
          <w:szCs w:val="48"/>
          <w:lang w:eastAsia="zh-CN"/>
        </w:rPr>
        <w:t>濮阳职业技术学院</w:t>
      </w:r>
    </w:p>
    <w:p w:rsidR="00AF4075" w:rsidRPr="00657EE0" w:rsidRDefault="00AF4075" w:rsidP="00AF4075">
      <w:pPr>
        <w:jc w:val="center"/>
        <w:rPr>
          <w:rFonts w:ascii="方正小体" w:eastAsia="方正小体"/>
          <w:b/>
          <w:sz w:val="48"/>
          <w:szCs w:val="48"/>
          <w:lang w:eastAsia="zh-CN"/>
        </w:rPr>
      </w:pPr>
      <w:r w:rsidRPr="00657EE0">
        <w:rPr>
          <w:rFonts w:ascii="方正小体" w:eastAsia="方正小体" w:hint="eastAsia"/>
          <w:b/>
          <w:sz w:val="48"/>
          <w:szCs w:val="48"/>
          <w:lang w:eastAsia="zh-CN"/>
        </w:rPr>
        <w:t>2014届毕业生就业质量年度报告</w:t>
      </w: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Pr="001D0E80"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AF4075" w:rsidRPr="00657EE0" w:rsidRDefault="00AF4075" w:rsidP="00AF4075">
      <w:pPr>
        <w:jc w:val="center"/>
        <w:rPr>
          <w:rFonts w:ascii="方正小体" w:eastAsia="方正小体"/>
          <w:b/>
          <w:sz w:val="32"/>
          <w:szCs w:val="32"/>
          <w:lang w:eastAsia="zh-CN"/>
        </w:rPr>
      </w:pPr>
      <w:r w:rsidRPr="00657EE0">
        <w:rPr>
          <w:rFonts w:ascii="方正小体" w:eastAsia="方正小体" w:hint="eastAsia"/>
          <w:b/>
          <w:sz w:val="32"/>
          <w:szCs w:val="32"/>
          <w:lang w:eastAsia="zh-CN"/>
        </w:rPr>
        <w:t>濮阳职业技术学院</w:t>
      </w:r>
    </w:p>
    <w:p w:rsidR="00AF4075" w:rsidRPr="00657EE0" w:rsidRDefault="00AF4075" w:rsidP="00AF4075">
      <w:pPr>
        <w:jc w:val="center"/>
        <w:rPr>
          <w:rFonts w:ascii="方正小体" w:eastAsia="方正小体"/>
          <w:b/>
          <w:sz w:val="32"/>
          <w:szCs w:val="32"/>
          <w:lang w:eastAsia="zh-CN"/>
        </w:rPr>
      </w:pPr>
      <w:r w:rsidRPr="00657EE0">
        <w:rPr>
          <w:rFonts w:ascii="方正小体" w:eastAsia="方正小体" w:hint="eastAsia"/>
          <w:b/>
          <w:sz w:val="32"/>
          <w:szCs w:val="32"/>
          <w:lang w:eastAsia="zh-CN"/>
        </w:rPr>
        <w:t>2014年12月</w:t>
      </w:r>
    </w:p>
    <w:p w:rsidR="00AF4075" w:rsidRDefault="00AF4075" w:rsidP="00AF4075">
      <w:pPr>
        <w:jc w:val="center"/>
        <w:rPr>
          <w:rFonts w:ascii="方正小体" w:eastAsia="方正小体"/>
          <w:b/>
          <w:sz w:val="44"/>
          <w:szCs w:val="44"/>
          <w:lang w:eastAsia="zh-CN"/>
        </w:rPr>
      </w:pPr>
    </w:p>
    <w:p w:rsidR="00AF4075" w:rsidRDefault="00AF4075" w:rsidP="00AF4075">
      <w:pPr>
        <w:jc w:val="center"/>
        <w:rPr>
          <w:rFonts w:ascii="方正小体" w:eastAsia="方正小体"/>
          <w:b/>
          <w:sz w:val="44"/>
          <w:szCs w:val="44"/>
          <w:lang w:eastAsia="zh-CN"/>
        </w:rPr>
      </w:pPr>
    </w:p>
    <w:p w:rsidR="001378E5" w:rsidRDefault="001378E5" w:rsidP="00AF4075">
      <w:pPr>
        <w:jc w:val="center"/>
        <w:rPr>
          <w:rFonts w:ascii="方正小体" w:eastAsia="方正小体"/>
          <w:b/>
          <w:sz w:val="44"/>
          <w:szCs w:val="44"/>
          <w:lang w:eastAsia="zh-CN"/>
        </w:rPr>
        <w:sectPr w:rsidR="001378E5" w:rsidSect="006324AA">
          <w:footerReference w:type="default" r:id="rId7"/>
          <w:pgSz w:w="11906" w:h="16838"/>
          <w:pgMar w:top="1440" w:right="1800" w:bottom="1440" w:left="1800" w:header="851" w:footer="992" w:gutter="0"/>
          <w:cols w:space="425"/>
          <w:docGrid w:type="lines" w:linePitch="312"/>
        </w:sectPr>
      </w:pPr>
    </w:p>
    <w:p w:rsidR="00AF4075" w:rsidRDefault="00AF4075" w:rsidP="00AF4075">
      <w:pPr>
        <w:jc w:val="center"/>
        <w:rPr>
          <w:rFonts w:ascii="方正小体" w:eastAsia="方正小体"/>
          <w:b/>
          <w:sz w:val="44"/>
          <w:szCs w:val="44"/>
          <w:lang w:eastAsia="zh-CN"/>
        </w:rPr>
      </w:pPr>
    </w:p>
    <w:p w:rsidR="00AF4075" w:rsidRDefault="00AF4075" w:rsidP="00F533C0">
      <w:pPr>
        <w:rPr>
          <w:rFonts w:ascii="方正小体" w:eastAsia="方正小体"/>
          <w:b/>
          <w:sz w:val="44"/>
          <w:szCs w:val="44"/>
          <w:lang w:eastAsia="zh-CN"/>
        </w:rPr>
      </w:pPr>
    </w:p>
    <w:p w:rsidR="00AF4075" w:rsidRDefault="00AF4075" w:rsidP="00AF4075">
      <w:pPr>
        <w:pStyle w:val="TOC"/>
        <w:jc w:val="center"/>
        <w:rPr>
          <w:rFonts w:ascii="黑体" w:eastAsia="黑体" w:hint="eastAsia"/>
          <w:sz w:val="44"/>
          <w:szCs w:val="44"/>
          <w:lang w:val="zh-CN" w:eastAsia="zh-CN"/>
        </w:rPr>
      </w:pPr>
      <w:r w:rsidRPr="00544A4C">
        <w:rPr>
          <w:rFonts w:ascii="黑体" w:eastAsia="黑体" w:hint="eastAsia"/>
          <w:sz w:val="44"/>
          <w:szCs w:val="44"/>
          <w:lang w:val="zh-CN" w:eastAsia="zh-CN"/>
        </w:rPr>
        <w:t>目录</w:t>
      </w:r>
    </w:p>
    <w:p w:rsidR="00544A4C" w:rsidRPr="00544A4C" w:rsidRDefault="00544A4C" w:rsidP="00544A4C">
      <w:pPr>
        <w:rPr>
          <w:lang w:val="zh-CN" w:eastAsia="zh-CN"/>
        </w:rPr>
      </w:pPr>
    </w:p>
    <w:p w:rsidR="00AF4075" w:rsidRPr="000C6487" w:rsidRDefault="000A76EA" w:rsidP="00AF4075">
      <w:pPr>
        <w:pStyle w:val="10"/>
        <w:tabs>
          <w:tab w:val="right" w:leader="dot" w:pos="8296"/>
        </w:tabs>
        <w:rPr>
          <w:noProof/>
          <w:kern w:val="2"/>
          <w:sz w:val="30"/>
          <w:szCs w:val="30"/>
          <w:lang w:eastAsia="zh-CN" w:bidi="ar-SA"/>
        </w:rPr>
      </w:pPr>
      <w:r w:rsidRPr="000C6487">
        <w:rPr>
          <w:sz w:val="30"/>
          <w:szCs w:val="30"/>
          <w:lang w:eastAsia="zh-CN"/>
        </w:rPr>
        <w:fldChar w:fldCharType="begin"/>
      </w:r>
      <w:r w:rsidR="00AF4075" w:rsidRPr="000C6487">
        <w:rPr>
          <w:sz w:val="30"/>
          <w:szCs w:val="30"/>
          <w:lang w:eastAsia="zh-CN"/>
        </w:rPr>
        <w:instrText xml:space="preserve"> TOC \o "1-3" \h \z \u </w:instrText>
      </w:r>
      <w:r w:rsidRPr="000C6487">
        <w:rPr>
          <w:sz w:val="30"/>
          <w:szCs w:val="30"/>
          <w:lang w:eastAsia="zh-CN"/>
        </w:rPr>
        <w:fldChar w:fldCharType="separate"/>
      </w:r>
      <w:hyperlink w:anchor="_Toc407441930" w:history="1">
        <w:r w:rsidR="00AF4075" w:rsidRPr="000C6487">
          <w:rPr>
            <w:rStyle w:val="a6"/>
            <w:noProof/>
            <w:sz w:val="30"/>
            <w:szCs w:val="30"/>
            <w:shd w:val="clear" w:color="auto" w:fill="FFFFFF"/>
            <w:lang w:eastAsia="zh-CN"/>
          </w:rPr>
          <w:t>1</w:t>
        </w:r>
        <w:r w:rsidR="00AF4075" w:rsidRPr="000C6487">
          <w:rPr>
            <w:rStyle w:val="a6"/>
            <w:rFonts w:hint="eastAsia"/>
            <w:noProof/>
            <w:sz w:val="30"/>
            <w:szCs w:val="30"/>
            <w:shd w:val="clear" w:color="auto" w:fill="FFFFFF"/>
            <w:lang w:eastAsia="zh-CN"/>
          </w:rPr>
          <w:t>学校概况</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_Toc407441930 \h </w:instrText>
        </w:r>
        <w:r w:rsidRPr="000C6487">
          <w:rPr>
            <w:noProof/>
            <w:webHidden/>
            <w:sz w:val="30"/>
            <w:szCs w:val="30"/>
          </w:rPr>
        </w:r>
        <w:r w:rsidRPr="000C6487">
          <w:rPr>
            <w:noProof/>
            <w:webHidden/>
            <w:sz w:val="30"/>
            <w:szCs w:val="30"/>
          </w:rPr>
          <w:fldChar w:fldCharType="separate"/>
        </w:r>
        <w:r w:rsidR="00544A4C">
          <w:rPr>
            <w:noProof/>
            <w:webHidden/>
            <w:sz w:val="30"/>
            <w:szCs w:val="30"/>
          </w:rPr>
          <w:t>1</w:t>
        </w:r>
        <w:r w:rsidRPr="000C6487">
          <w:rPr>
            <w:noProof/>
            <w:webHidden/>
            <w:sz w:val="30"/>
            <w:szCs w:val="30"/>
          </w:rPr>
          <w:fldChar w:fldCharType="end"/>
        </w:r>
      </w:hyperlink>
    </w:p>
    <w:p w:rsidR="00AF4075" w:rsidRPr="000C6487" w:rsidRDefault="000A76EA" w:rsidP="00AF4075">
      <w:pPr>
        <w:pStyle w:val="10"/>
        <w:tabs>
          <w:tab w:val="right" w:leader="dot" w:pos="8296"/>
        </w:tabs>
        <w:rPr>
          <w:noProof/>
          <w:kern w:val="2"/>
          <w:sz w:val="30"/>
          <w:szCs w:val="30"/>
          <w:lang w:eastAsia="zh-CN" w:bidi="ar-SA"/>
        </w:rPr>
      </w:pPr>
      <w:hyperlink w:anchor="_Toc407441931" w:history="1">
        <w:r w:rsidR="00AF4075" w:rsidRPr="000C6487">
          <w:rPr>
            <w:rStyle w:val="a6"/>
            <w:noProof/>
            <w:sz w:val="30"/>
            <w:szCs w:val="30"/>
            <w:lang w:eastAsia="zh-CN"/>
          </w:rPr>
          <w:t>2</w:t>
        </w:r>
        <w:r w:rsidR="00AF4075" w:rsidRPr="000C6487">
          <w:rPr>
            <w:rStyle w:val="a6"/>
            <w:rFonts w:hint="eastAsia"/>
            <w:noProof/>
            <w:sz w:val="30"/>
            <w:szCs w:val="30"/>
            <w:lang w:eastAsia="zh-CN"/>
          </w:rPr>
          <w:t>毕业生就业基本情况</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_Toc407441931 \h </w:instrText>
        </w:r>
        <w:r w:rsidRPr="000C6487">
          <w:rPr>
            <w:noProof/>
            <w:webHidden/>
            <w:sz w:val="30"/>
            <w:szCs w:val="30"/>
          </w:rPr>
        </w:r>
        <w:r w:rsidRPr="000C6487">
          <w:rPr>
            <w:noProof/>
            <w:webHidden/>
            <w:sz w:val="30"/>
            <w:szCs w:val="30"/>
          </w:rPr>
          <w:fldChar w:fldCharType="separate"/>
        </w:r>
        <w:r w:rsidR="00544A4C">
          <w:rPr>
            <w:noProof/>
            <w:webHidden/>
            <w:sz w:val="30"/>
            <w:szCs w:val="30"/>
          </w:rPr>
          <w:t>3</w:t>
        </w:r>
        <w:r w:rsidRPr="000C6487">
          <w:rPr>
            <w:noProof/>
            <w:webHidden/>
            <w:sz w:val="30"/>
            <w:szCs w:val="30"/>
          </w:rPr>
          <w:fldChar w:fldCharType="end"/>
        </w:r>
      </w:hyperlink>
    </w:p>
    <w:p w:rsidR="00AF4075" w:rsidRPr="000C6487" w:rsidRDefault="000A76EA" w:rsidP="00AF4075">
      <w:pPr>
        <w:pStyle w:val="10"/>
        <w:tabs>
          <w:tab w:val="right" w:leader="dot" w:pos="8296"/>
        </w:tabs>
        <w:rPr>
          <w:noProof/>
          <w:kern w:val="2"/>
          <w:sz w:val="30"/>
          <w:szCs w:val="30"/>
          <w:lang w:eastAsia="zh-CN" w:bidi="ar-SA"/>
        </w:rPr>
      </w:pPr>
      <w:hyperlink w:anchor="_Toc407441945" w:history="1">
        <w:r w:rsidR="00AF4075" w:rsidRPr="000C6487">
          <w:rPr>
            <w:rStyle w:val="a6"/>
            <w:noProof/>
            <w:sz w:val="30"/>
            <w:szCs w:val="30"/>
            <w:lang w:eastAsia="zh-CN"/>
          </w:rPr>
          <w:t>3</w:t>
        </w:r>
        <w:r w:rsidR="00AF4075" w:rsidRPr="000C6487">
          <w:rPr>
            <w:rStyle w:val="a6"/>
            <w:rFonts w:hint="eastAsia"/>
            <w:noProof/>
            <w:sz w:val="30"/>
            <w:szCs w:val="30"/>
            <w:lang w:eastAsia="zh-CN"/>
          </w:rPr>
          <w:t xml:space="preserve"> </w:t>
        </w:r>
        <w:r w:rsidR="00AF4075" w:rsidRPr="000C6487">
          <w:rPr>
            <w:rStyle w:val="a6"/>
            <w:noProof/>
            <w:sz w:val="30"/>
            <w:szCs w:val="30"/>
            <w:lang w:eastAsia="zh-CN"/>
          </w:rPr>
          <w:t>2014</w:t>
        </w:r>
        <w:r w:rsidR="00AF4075" w:rsidRPr="000C6487">
          <w:rPr>
            <w:rStyle w:val="a6"/>
            <w:rFonts w:hint="eastAsia"/>
            <w:noProof/>
            <w:sz w:val="30"/>
            <w:szCs w:val="30"/>
            <w:lang w:eastAsia="zh-CN"/>
          </w:rPr>
          <w:t>届毕业生就业工作主要举措</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_Toc407441945 \h </w:instrText>
        </w:r>
        <w:r w:rsidRPr="000C6487">
          <w:rPr>
            <w:noProof/>
            <w:webHidden/>
            <w:sz w:val="30"/>
            <w:szCs w:val="30"/>
          </w:rPr>
        </w:r>
        <w:r w:rsidRPr="000C6487">
          <w:rPr>
            <w:noProof/>
            <w:webHidden/>
            <w:sz w:val="30"/>
            <w:szCs w:val="30"/>
          </w:rPr>
          <w:fldChar w:fldCharType="separate"/>
        </w:r>
        <w:r w:rsidR="00544A4C">
          <w:rPr>
            <w:noProof/>
            <w:webHidden/>
            <w:sz w:val="30"/>
            <w:szCs w:val="30"/>
          </w:rPr>
          <w:t>6</w:t>
        </w:r>
        <w:r w:rsidRPr="000C6487">
          <w:rPr>
            <w:noProof/>
            <w:webHidden/>
            <w:sz w:val="30"/>
            <w:szCs w:val="30"/>
          </w:rPr>
          <w:fldChar w:fldCharType="end"/>
        </w:r>
      </w:hyperlink>
    </w:p>
    <w:p w:rsidR="00AF4075" w:rsidRPr="000C6487" w:rsidRDefault="000A76EA" w:rsidP="00AF4075">
      <w:pPr>
        <w:pStyle w:val="10"/>
        <w:tabs>
          <w:tab w:val="right" w:leader="dot" w:pos="8296"/>
        </w:tabs>
        <w:rPr>
          <w:noProof/>
          <w:kern w:val="2"/>
          <w:sz w:val="30"/>
          <w:szCs w:val="30"/>
          <w:lang w:eastAsia="zh-CN" w:bidi="ar-SA"/>
        </w:rPr>
      </w:pPr>
      <w:hyperlink w:anchor="_Toc407441946" w:history="1">
        <w:r w:rsidR="00AF4075" w:rsidRPr="000C6487">
          <w:rPr>
            <w:rStyle w:val="a6"/>
            <w:noProof/>
            <w:sz w:val="30"/>
            <w:szCs w:val="30"/>
            <w:lang w:eastAsia="zh-CN"/>
          </w:rPr>
          <w:t xml:space="preserve">4 </w:t>
        </w:r>
        <w:r w:rsidR="00AF4075" w:rsidRPr="000C6487">
          <w:rPr>
            <w:rStyle w:val="a6"/>
            <w:rFonts w:hint="eastAsia"/>
            <w:noProof/>
            <w:sz w:val="30"/>
            <w:szCs w:val="30"/>
            <w:lang w:eastAsia="zh-CN"/>
          </w:rPr>
          <w:t>毕业生就业质量状况</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_Toc407441946 \h </w:instrText>
        </w:r>
        <w:r w:rsidRPr="000C6487">
          <w:rPr>
            <w:noProof/>
            <w:webHidden/>
            <w:sz w:val="30"/>
            <w:szCs w:val="30"/>
          </w:rPr>
        </w:r>
        <w:r w:rsidRPr="000C6487">
          <w:rPr>
            <w:noProof/>
            <w:webHidden/>
            <w:sz w:val="30"/>
            <w:szCs w:val="30"/>
          </w:rPr>
          <w:fldChar w:fldCharType="separate"/>
        </w:r>
        <w:r w:rsidR="00544A4C">
          <w:rPr>
            <w:noProof/>
            <w:webHidden/>
            <w:sz w:val="30"/>
            <w:szCs w:val="30"/>
          </w:rPr>
          <w:t>10</w:t>
        </w:r>
        <w:r w:rsidRPr="000C6487">
          <w:rPr>
            <w:noProof/>
            <w:webHidden/>
            <w:sz w:val="30"/>
            <w:szCs w:val="30"/>
          </w:rPr>
          <w:fldChar w:fldCharType="end"/>
        </w:r>
      </w:hyperlink>
    </w:p>
    <w:p w:rsidR="00AF4075" w:rsidRPr="000C6487" w:rsidRDefault="000A76EA" w:rsidP="00AF4075">
      <w:pPr>
        <w:pStyle w:val="10"/>
        <w:tabs>
          <w:tab w:val="right" w:leader="dot" w:pos="8296"/>
        </w:tabs>
        <w:rPr>
          <w:noProof/>
          <w:kern w:val="2"/>
          <w:sz w:val="30"/>
          <w:szCs w:val="30"/>
          <w:lang w:eastAsia="zh-CN" w:bidi="ar-SA"/>
        </w:rPr>
      </w:pPr>
      <w:hyperlink w:anchor="_Toc407441955" w:history="1">
        <w:r w:rsidR="00AF4075" w:rsidRPr="000C6487">
          <w:rPr>
            <w:rStyle w:val="a6"/>
            <w:noProof/>
            <w:sz w:val="30"/>
            <w:szCs w:val="30"/>
            <w:lang w:eastAsia="zh-CN"/>
          </w:rPr>
          <w:t>5</w:t>
        </w:r>
        <w:r w:rsidR="00AF4075" w:rsidRPr="000C6487">
          <w:rPr>
            <w:rStyle w:val="a6"/>
            <w:rFonts w:hint="eastAsia"/>
            <w:noProof/>
            <w:sz w:val="30"/>
            <w:szCs w:val="30"/>
            <w:lang w:eastAsia="zh-CN"/>
          </w:rPr>
          <w:t>毕业生就业质量主要结论</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_Toc407441955 \h </w:instrText>
        </w:r>
        <w:r w:rsidRPr="000C6487">
          <w:rPr>
            <w:noProof/>
            <w:webHidden/>
            <w:sz w:val="30"/>
            <w:szCs w:val="30"/>
          </w:rPr>
        </w:r>
        <w:r w:rsidRPr="000C6487">
          <w:rPr>
            <w:noProof/>
            <w:webHidden/>
            <w:sz w:val="30"/>
            <w:szCs w:val="30"/>
          </w:rPr>
          <w:fldChar w:fldCharType="separate"/>
        </w:r>
        <w:r w:rsidR="00544A4C">
          <w:rPr>
            <w:noProof/>
            <w:webHidden/>
            <w:sz w:val="30"/>
            <w:szCs w:val="30"/>
          </w:rPr>
          <w:t>14</w:t>
        </w:r>
        <w:r w:rsidRPr="000C6487">
          <w:rPr>
            <w:noProof/>
            <w:webHidden/>
            <w:sz w:val="30"/>
            <w:szCs w:val="30"/>
          </w:rPr>
          <w:fldChar w:fldCharType="end"/>
        </w:r>
      </w:hyperlink>
    </w:p>
    <w:p w:rsidR="00AF4075" w:rsidRPr="000C6487" w:rsidRDefault="000A76EA" w:rsidP="00AF4075">
      <w:pPr>
        <w:pStyle w:val="10"/>
        <w:tabs>
          <w:tab w:val="right" w:leader="dot" w:pos="8296"/>
        </w:tabs>
        <w:rPr>
          <w:noProof/>
          <w:kern w:val="2"/>
          <w:sz w:val="30"/>
          <w:szCs w:val="30"/>
          <w:lang w:eastAsia="zh-CN" w:bidi="ar-SA"/>
        </w:rPr>
      </w:pPr>
      <w:hyperlink w:anchor="_Toc407441956" w:history="1">
        <w:r w:rsidR="00AF4075" w:rsidRPr="000C6487">
          <w:rPr>
            <w:rStyle w:val="a6"/>
            <w:noProof/>
            <w:sz w:val="30"/>
            <w:szCs w:val="30"/>
            <w:lang w:eastAsia="zh-CN"/>
          </w:rPr>
          <w:t>6</w:t>
        </w:r>
        <w:r w:rsidR="00AF4075" w:rsidRPr="000C6487">
          <w:rPr>
            <w:rStyle w:val="a6"/>
            <w:rFonts w:hint="eastAsia"/>
            <w:noProof/>
            <w:sz w:val="30"/>
            <w:szCs w:val="30"/>
            <w:lang w:eastAsia="zh-CN"/>
          </w:rPr>
          <w:t>对学校人才培养工作的反馈和建议</w:t>
        </w:r>
        <w:r w:rsidR="00AF4075" w:rsidRPr="000C6487">
          <w:rPr>
            <w:noProof/>
            <w:webHidden/>
            <w:sz w:val="30"/>
            <w:szCs w:val="30"/>
          </w:rPr>
          <w:tab/>
        </w:r>
        <w:r w:rsidRPr="000C6487">
          <w:rPr>
            <w:noProof/>
            <w:webHidden/>
            <w:sz w:val="30"/>
            <w:szCs w:val="30"/>
          </w:rPr>
          <w:fldChar w:fldCharType="begin"/>
        </w:r>
        <w:r w:rsidR="00AF4075" w:rsidRPr="000C6487">
          <w:rPr>
            <w:noProof/>
            <w:webHidden/>
            <w:sz w:val="30"/>
            <w:szCs w:val="30"/>
          </w:rPr>
          <w:instrText xml:space="preserve"> PAGEREF _Toc407441956 \h </w:instrText>
        </w:r>
        <w:r w:rsidRPr="000C6487">
          <w:rPr>
            <w:noProof/>
            <w:webHidden/>
            <w:sz w:val="30"/>
            <w:szCs w:val="30"/>
          </w:rPr>
        </w:r>
        <w:r w:rsidRPr="000C6487">
          <w:rPr>
            <w:noProof/>
            <w:webHidden/>
            <w:sz w:val="30"/>
            <w:szCs w:val="30"/>
          </w:rPr>
          <w:fldChar w:fldCharType="separate"/>
        </w:r>
        <w:r w:rsidR="00544A4C">
          <w:rPr>
            <w:noProof/>
            <w:webHidden/>
            <w:sz w:val="30"/>
            <w:szCs w:val="30"/>
          </w:rPr>
          <w:t>15</w:t>
        </w:r>
        <w:r w:rsidRPr="000C6487">
          <w:rPr>
            <w:noProof/>
            <w:webHidden/>
            <w:sz w:val="30"/>
            <w:szCs w:val="30"/>
          </w:rPr>
          <w:fldChar w:fldCharType="end"/>
        </w:r>
      </w:hyperlink>
    </w:p>
    <w:p w:rsidR="00F533C0" w:rsidRPr="00F533C0" w:rsidRDefault="000A76EA" w:rsidP="00AF4075">
      <w:pPr>
        <w:rPr>
          <w:lang w:eastAsia="zh-CN"/>
        </w:rPr>
        <w:sectPr w:rsidR="00F533C0" w:rsidRPr="00F533C0" w:rsidSect="006324AA">
          <w:headerReference w:type="default" r:id="rId8"/>
          <w:footerReference w:type="default" r:id="rId9"/>
          <w:pgSz w:w="11906" w:h="16838"/>
          <w:pgMar w:top="1440" w:right="1800" w:bottom="1440" w:left="1800" w:header="851" w:footer="992" w:gutter="0"/>
          <w:cols w:space="425"/>
          <w:docGrid w:type="lines" w:linePitch="312"/>
        </w:sectPr>
      </w:pPr>
      <w:r w:rsidRPr="000C6487">
        <w:rPr>
          <w:sz w:val="30"/>
          <w:szCs w:val="30"/>
          <w:lang w:eastAsia="zh-CN"/>
        </w:rPr>
        <w:fldChar w:fldCharType="end"/>
      </w:r>
    </w:p>
    <w:p w:rsidR="00AF4075" w:rsidRPr="00CB26DB" w:rsidRDefault="00AF4075" w:rsidP="00F533C0">
      <w:pPr>
        <w:jc w:val="center"/>
        <w:rPr>
          <w:rFonts w:ascii="方正小体" w:eastAsia="方正小体"/>
          <w:b/>
          <w:sz w:val="44"/>
          <w:szCs w:val="44"/>
          <w:lang w:eastAsia="zh-CN"/>
        </w:rPr>
      </w:pPr>
      <w:r w:rsidRPr="00CB26DB">
        <w:rPr>
          <w:rFonts w:ascii="方正小体" w:eastAsia="方正小体" w:hint="eastAsia"/>
          <w:b/>
          <w:sz w:val="44"/>
          <w:szCs w:val="44"/>
          <w:lang w:eastAsia="zh-CN"/>
        </w:rPr>
        <w:lastRenderedPageBreak/>
        <w:t>濮阳职业技术学院</w:t>
      </w:r>
    </w:p>
    <w:p w:rsidR="00AF4075" w:rsidRDefault="00AF4075" w:rsidP="00AF4075">
      <w:pPr>
        <w:jc w:val="center"/>
        <w:rPr>
          <w:rFonts w:ascii="方正小体" w:eastAsia="方正小体"/>
          <w:b/>
          <w:sz w:val="44"/>
          <w:szCs w:val="44"/>
          <w:lang w:eastAsia="zh-CN"/>
        </w:rPr>
      </w:pPr>
      <w:r w:rsidRPr="00CB26DB">
        <w:rPr>
          <w:rFonts w:ascii="方正小体" w:eastAsia="方正小体" w:hint="eastAsia"/>
          <w:b/>
          <w:sz w:val="44"/>
          <w:szCs w:val="44"/>
          <w:lang w:eastAsia="zh-CN"/>
        </w:rPr>
        <w:t>2014届毕业生就业质量年度报告</w:t>
      </w:r>
    </w:p>
    <w:p w:rsidR="00AF4075" w:rsidRPr="00CB26DB" w:rsidRDefault="00AF4075" w:rsidP="00AF4075">
      <w:pPr>
        <w:jc w:val="center"/>
        <w:rPr>
          <w:rFonts w:ascii="方正小体" w:eastAsia="方正小体"/>
          <w:b/>
          <w:sz w:val="44"/>
          <w:szCs w:val="44"/>
          <w:lang w:eastAsia="zh-CN"/>
        </w:rPr>
      </w:pPr>
    </w:p>
    <w:p w:rsidR="00AF4075" w:rsidRPr="00AF6503" w:rsidRDefault="00AF4075" w:rsidP="00AF4075">
      <w:pPr>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按照</w:t>
      </w:r>
      <w:r w:rsidRPr="0033729A">
        <w:rPr>
          <w:rFonts w:ascii="仿宋_GB2312" w:eastAsia="仿宋_GB2312" w:hAnsi="Simsun" w:cs="宋体" w:hint="eastAsia"/>
          <w:color w:val="000000"/>
          <w:sz w:val="28"/>
          <w:szCs w:val="28"/>
          <w:shd w:val="clear" w:color="auto" w:fill="FFFFFF"/>
          <w:lang w:eastAsia="zh-CN"/>
        </w:rPr>
        <w:t>《河南省</w:t>
      </w:r>
      <w:r>
        <w:rPr>
          <w:rFonts w:ascii="仿宋_GB2312" w:eastAsia="仿宋_GB2312" w:hAnsi="Simsun" w:cs="宋体" w:hint="eastAsia"/>
          <w:color w:val="000000"/>
          <w:sz w:val="28"/>
          <w:szCs w:val="28"/>
          <w:shd w:val="clear" w:color="auto" w:fill="FFFFFF"/>
          <w:lang w:eastAsia="zh-CN"/>
        </w:rPr>
        <w:t>教育厅转发教育部关于做好2014年高校毕业生就业质量年度报告编制发布工作的通知</w:t>
      </w:r>
      <w:r w:rsidRPr="0033729A">
        <w:rPr>
          <w:rFonts w:ascii="仿宋_GB2312" w:eastAsia="仿宋_GB2312" w:hAnsi="Simsun" w:cs="宋体" w:hint="eastAsia"/>
          <w:color w:val="000000"/>
          <w:sz w:val="28"/>
          <w:szCs w:val="28"/>
          <w:shd w:val="clear" w:color="auto" w:fill="FFFFFF"/>
          <w:lang w:eastAsia="zh-CN"/>
        </w:rPr>
        <w:t>》（</w:t>
      </w:r>
      <w:r>
        <w:rPr>
          <w:rFonts w:ascii="仿宋_GB2312" w:eastAsia="仿宋_GB2312" w:hAnsi="Simsun" w:cs="宋体" w:hint="eastAsia"/>
          <w:color w:val="000000"/>
          <w:sz w:val="28"/>
          <w:szCs w:val="28"/>
          <w:shd w:val="clear" w:color="auto" w:fill="FFFFFF"/>
          <w:lang w:eastAsia="zh-CN"/>
        </w:rPr>
        <w:t>教学</w:t>
      </w:r>
      <w:r w:rsidRPr="0033729A">
        <w:rPr>
          <w:rFonts w:ascii="仿宋_GB2312" w:eastAsia="仿宋_GB2312" w:hAnsi="Simsun" w:cs="宋体" w:hint="eastAsia"/>
          <w:color w:val="000000"/>
          <w:sz w:val="28"/>
          <w:szCs w:val="28"/>
          <w:shd w:val="clear" w:color="auto" w:fill="FFFFFF"/>
          <w:lang w:eastAsia="zh-CN"/>
        </w:rPr>
        <w:t>〔2014〕</w:t>
      </w:r>
      <w:r>
        <w:rPr>
          <w:rFonts w:ascii="仿宋_GB2312" w:eastAsia="仿宋_GB2312" w:hAnsi="Simsun" w:cs="宋体" w:hint="eastAsia"/>
          <w:color w:val="000000"/>
          <w:sz w:val="28"/>
          <w:szCs w:val="28"/>
          <w:shd w:val="clear" w:color="auto" w:fill="FFFFFF"/>
          <w:lang w:eastAsia="zh-CN"/>
        </w:rPr>
        <w:t>641</w:t>
      </w:r>
      <w:r w:rsidRPr="0033729A">
        <w:rPr>
          <w:rFonts w:ascii="仿宋_GB2312" w:eastAsia="仿宋_GB2312" w:hAnsi="Simsun" w:cs="宋体" w:hint="eastAsia"/>
          <w:color w:val="000000"/>
          <w:sz w:val="28"/>
          <w:szCs w:val="28"/>
          <w:shd w:val="clear" w:color="auto" w:fill="FFFFFF"/>
          <w:lang w:eastAsia="zh-CN"/>
        </w:rPr>
        <w:t>号）要求</w:t>
      </w:r>
      <w:r>
        <w:rPr>
          <w:rFonts w:ascii="仿宋_GB2312" w:eastAsia="仿宋_GB2312" w:hAnsi="Simsun" w:cs="宋体" w:hint="eastAsia"/>
          <w:color w:val="000000"/>
          <w:sz w:val="28"/>
          <w:szCs w:val="28"/>
          <w:shd w:val="clear" w:color="auto" w:fill="FFFFFF"/>
          <w:lang w:eastAsia="zh-CN"/>
        </w:rPr>
        <w:t>，学校组织编制了《濮阳职业技术学院2014届毕业生就业质量年度年报告》，</w:t>
      </w:r>
      <w:r w:rsidRPr="00990D42">
        <w:rPr>
          <w:rFonts w:ascii="仿宋_GB2312" w:eastAsia="仿宋_GB2312" w:hint="eastAsia"/>
          <w:sz w:val="28"/>
          <w:szCs w:val="28"/>
          <w:lang w:eastAsia="zh-CN"/>
        </w:rPr>
        <w:t>通过</w:t>
      </w:r>
      <w:r>
        <w:rPr>
          <w:rFonts w:ascii="仿宋_GB2312" w:eastAsia="仿宋_GB2312" w:hint="eastAsia"/>
          <w:sz w:val="28"/>
          <w:szCs w:val="28"/>
          <w:lang w:eastAsia="zh-CN"/>
        </w:rPr>
        <w:t>数据分析</w:t>
      </w:r>
      <w:r w:rsidRPr="00990D42">
        <w:rPr>
          <w:rFonts w:ascii="仿宋_GB2312" w:eastAsia="仿宋_GB2312" w:hint="eastAsia"/>
          <w:sz w:val="28"/>
          <w:szCs w:val="28"/>
          <w:lang w:eastAsia="zh-CN"/>
        </w:rPr>
        <w:t>，真实反映了学校在</w:t>
      </w:r>
      <w:r>
        <w:rPr>
          <w:rFonts w:ascii="仿宋_GB2312" w:eastAsia="仿宋_GB2312" w:hAnsi="宋体" w:hint="eastAsia"/>
          <w:color w:val="000000"/>
          <w:sz w:val="28"/>
          <w:szCs w:val="28"/>
          <w:lang w:eastAsia="zh-CN"/>
        </w:rPr>
        <w:t>人才培养、专业设置、就业指导与服务、规范管理等各方面的情况。</w:t>
      </w:r>
      <w:r w:rsidRPr="00D13978">
        <w:rPr>
          <w:rFonts w:ascii="仿宋_GB2312" w:eastAsia="仿宋_GB2312" w:hAnsi="宋体" w:hint="eastAsia"/>
          <w:color w:val="000000"/>
          <w:sz w:val="28"/>
          <w:szCs w:val="28"/>
          <w:lang w:eastAsia="zh-CN"/>
        </w:rPr>
        <w:t>数据来源主要为</w:t>
      </w:r>
      <w:r w:rsidRPr="00D13978">
        <w:rPr>
          <w:rFonts w:ascii="仿宋_GB2312" w:eastAsia="仿宋_GB2312" w:hint="eastAsia"/>
          <w:color w:val="000000"/>
          <w:sz w:val="28"/>
          <w:szCs w:val="28"/>
          <w:lang w:eastAsia="zh-CN"/>
        </w:rPr>
        <w:t>河南省大中专毕业生就业信息管理系统</w:t>
      </w:r>
      <w:r>
        <w:rPr>
          <w:rFonts w:ascii="仿宋_GB2312" w:eastAsia="仿宋_GB2312" w:hint="eastAsia"/>
          <w:sz w:val="28"/>
          <w:szCs w:val="28"/>
          <w:lang w:eastAsia="zh-CN"/>
        </w:rPr>
        <w:t>和濮阳职业技术学院2014届毕业生调查问卷</w:t>
      </w:r>
      <w:r>
        <w:rPr>
          <w:rFonts w:ascii="仿宋_GB2312" w:eastAsia="仿宋_GB2312" w:hAnsi="宋体" w:hint="eastAsia"/>
          <w:color w:val="000000"/>
          <w:sz w:val="28"/>
          <w:szCs w:val="28"/>
          <w:lang w:eastAsia="zh-CN"/>
        </w:rPr>
        <w:t>。</w:t>
      </w:r>
    </w:p>
    <w:p w:rsidR="00AF4075" w:rsidRPr="00CB26DB" w:rsidRDefault="00AF4075" w:rsidP="00AF4075">
      <w:pPr>
        <w:pStyle w:val="1"/>
        <w:rPr>
          <w:shd w:val="clear" w:color="auto" w:fill="FFFFFF"/>
          <w:lang w:eastAsia="zh-CN"/>
        </w:rPr>
      </w:pPr>
      <w:bookmarkStart w:id="0" w:name="_Toc407441930"/>
      <w:r>
        <w:rPr>
          <w:rFonts w:hint="eastAsia"/>
          <w:shd w:val="clear" w:color="auto" w:fill="FFFFFF"/>
          <w:lang w:eastAsia="zh-CN"/>
        </w:rPr>
        <w:t>1</w:t>
      </w:r>
      <w:r w:rsidRPr="00CB26DB">
        <w:rPr>
          <w:rFonts w:hint="eastAsia"/>
          <w:shd w:val="clear" w:color="auto" w:fill="FFFFFF"/>
          <w:lang w:eastAsia="zh-CN"/>
        </w:rPr>
        <w:t>学校概况</w:t>
      </w:r>
      <w:bookmarkEnd w:id="0"/>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t>濮阳职业技术学院于2001年4月经河南省人民政府批准、国家教育部备案，由原濮阳教育学院、濮阳广播电视大学、濮阳师范学校、濮阳工业学校合并组建而成。学院有64年的办学历史和30年的专科发展历程，主要面向地方经济社会发展培养适应生产、建设、管理、服务一线需要的高技能应用型人才，同时承担远程开放教育、中小学教师和职业技能培训任务。</w:t>
      </w:r>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t>学院占地1162亩，建筑面积40.</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C71359">
          <w:rPr>
            <w:rFonts w:ascii="仿宋_GB2312" w:eastAsia="仿宋_GB2312" w:hAnsi="Simsun" w:cs="宋体" w:hint="eastAsia"/>
            <w:color w:val="000000"/>
            <w:sz w:val="28"/>
            <w:szCs w:val="28"/>
            <w:shd w:val="clear" w:color="auto" w:fill="FFFFFF"/>
            <w:lang w:eastAsia="zh-CN"/>
          </w:rPr>
          <w:t>2万平方米</w:t>
        </w:r>
      </w:smartTag>
      <w:r w:rsidRPr="00C71359">
        <w:rPr>
          <w:rFonts w:ascii="仿宋_GB2312" w:eastAsia="仿宋_GB2312" w:hAnsi="Simsun" w:cs="宋体" w:hint="eastAsia"/>
          <w:color w:val="000000"/>
          <w:sz w:val="28"/>
          <w:szCs w:val="28"/>
          <w:shd w:val="clear" w:color="auto" w:fill="FFFFFF"/>
          <w:lang w:eastAsia="zh-CN"/>
        </w:rPr>
        <w:t>，固定资产总值8.55亿元，教学仪器设备总值1.05亿元，馆藏图书97.41万册。拥有校内外实验实训基地（室）233个，其中国家级示范性实训基地建设项目2个，省级示范性实训基地建设项目5个，市级重点实验室3个。</w:t>
      </w:r>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lastRenderedPageBreak/>
        <w:t>学院设有11个教学系，开设40个专业，涵盖理工、经管、农林、文史、艺术等学科门类，其中中央财政支持的国家级重点专业2个，省级特色专业和综合改革试点专业11个。现有全日制在校生10200人,教职工734人。其中教授55人、副教授200人，博士13人、硕士230人，省级优秀教学团队1个，享受国务院特殊津贴专家、省级教学名师、职教专家、省管专家、省级优秀专家、省级骨干教师15人，省市级学术技术带头人、拔尖人才47人。</w:t>
      </w:r>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t>学院的发展得到了省教育厅和濮阳市委、市政府的大力支持，濮阳市人民政府在《关于大力发展职业教育的意见》中明确指出：“加快发展高等职业教育，继续加大对濮阳职业技术学院的扶持力度，不断加大投入，改善办学条件，提升办学档次，提高办学水平和质量，把濮阳职业技术学院办成我市高等技术人才的培养培训中心”。</w:t>
      </w:r>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t>学院始终以服务地方经济社会发展为宗旨，紧紧围绕濮阳市“中原经济区重要出海通道、中原经济区与环渤海经济圈衔接融合的前沿、省际交汇区域性中心城市、石油化工煤化工盐化工‘三化’融合链接的示范区”战略定位，紧密结合地方经济社会发展需要，大力弘扬“笃学、明理、诚信、力行”校训精神，深化教育教学改革，建立了校企合作、工学结合人才培养模式和“教、学、做”一体化教学模式，提高了高技能应用型人才的培养水平，全面提升了服务地方经济社会发展的能力。</w:t>
      </w:r>
    </w:p>
    <w:p w:rsidR="00AF4075" w:rsidRPr="00C71359" w:rsidRDefault="00AF4075" w:rsidP="00AF4075">
      <w:pPr>
        <w:ind w:firstLine="645"/>
        <w:rPr>
          <w:rFonts w:ascii="仿宋_GB2312" w:eastAsia="仿宋_GB2312" w:hAnsi="Simsun" w:cs="宋体" w:hint="eastAsia"/>
          <w:color w:val="000000"/>
          <w:sz w:val="28"/>
          <w:szCs w:val="28"/>
          <w:shd w:val="clear" w:color="auto" w:fill="FFFFFF"/>
          <w:lang w:eastAsia="zh-CN"/>
        </w:rPr>
      </w:pPr>
      <w:r w:rsidRPr="00C71359">
        <w:rPr>
          <w:rFonts w:ascii="仿宋_GB2312" w:eastAsia="仿宋_GB2312" w:hAnsi="Simsun" w:cs="宋体" w:hint="eastAsia"/>
          <w:color w:val="000000"/>
          <w:sz w:val="28"/>
          <w:szCs w:val="28"/>
          <w:shd w:val="clear" w:color="auto" w:fill="FFFFFF"/>
          <w:lang w:eastAsia="zh-CN"/>
        </w:rPr>
        <w:t>学院立足濮阳，面向河南，服务全国，主动适应发展方式转变和产业优化升级的要求，根据中原经济区发展战略需要，依托濮阳区</w:t>
      </w:r>
      <w:r w:rsidRPr="00C71359">
        <w:rPr>
          <w:rFonts w:ascii="仿宋_GB2312" w:eastAsia="仿宋_GB2312" w:hAnsi="Simsun" w:cs="宋体" w:hint="eastAsia"/>
          <w:color w:val="000000"/>
          <w:sz w:val="28"/>
          <w:szCs w:val="28"/>
          <w:shd w:val="clear" w:color="auto" w:fill="FFFFFF"/>
          <w:lang w:eastAsia="zh-CN"/>
        </w:rPr>
        <w:lastRenderedPageBreak/>
        <w:t>位、交通、产业等优势，紧盯市场需要，找准服务面向，为濮阳地区的经济社会发展努力培养适应生产、建设、管理、服务一线需要的高素质技能型专门人才，创办特色鲜明、全省一流的高等职业院校。</w:t>
      </w:r>
    </w:p>
    <w:p w:rsidR="00AF4075" w:rsidRDefault="00AF4075" w:rsidP="00AF4075">
      <w:pPr>
        <w:pStyle w:val="1"/>
        <w:rPr>
          <w:lang w:eastAsia="zh-CN"/>
        </w:rPr>
      </w:pPr>
      <w:bookmarkStart w:id="1" w:name="_Toc407441931"/>
      <w:r>
        <w:rPr>
          <w:rFonts w:hint="eastAsia"/>
          <w:lang w:eastAsia="zh-CN"/>
        </w:rPr>
        <w:t>2</w:t>
      </w:r>
      <w:r>
        <w:rPr>
          <w:rFonts w:hint="eastAsia"/>
          <w:lang w:eastAsia="zh-CN"/>
        </w:rPr>
        <w:t>毕业生就业基本情况</w:t>
      </w:r>
      <w:bookmarkEnd w:id="1"/>
    </w:p>
    <w:p w:rsidR="00AF4075" w:rsidRPr="000C6487" w:rsidRDefault="00AF4075" w:rsidP="00AF4075">
      <w:pPr>
        <w:ind w:firstLineChars="200" w:firstLine="560"/>
        <w:rPr>
          <w:rFonts w:ascii="黑体" w:eastAsia="黑体"/>
          <w:sz w:val="28"/>
          <w:szCs w:val="28"/>
          <w:lang w:eastAsia="zh-CN"/>
        </w:rPr>
      </w:pPr>
      <w:bookmarkStart w:id="2" w:name="_Toc407441932"/>
      <w:r w:rsidRPr="000C6487">
        <w:rPr>
          <w:rFonts w:ascii="黑体" w:eastAsia="黑体" w:hint="eastAsia"/>
          <w:sz w:val="28"/>
          <w:szCs w:val="28"/>
          <w:lang w:eastAsia="zh-CN"/>
        </w:rPr>
        <w:t>2.1毕业生规模</w:t>
      </w:r>
      <w:bookmarkEnd w:id="2"/>
    </w:p>
    <w:p w:rsidR="00AF4075" w:rsidRPr="005A15C2" w:rsidRDefault="00AF4075" w:rsidP="00AF4075">
      <w:pPr>
        <w:ind w:firstLineChars="200" w:firstLine="560"/>
        <w:rPr>
          <w:rFonts w:ascii="仿宋_GB2312" w:eastAsia="仿宋_GB2312" w:hAnsi="Simsun" w:cs="宋体" w:hint="eastAsia"/>
          <w:color w:val="000000"/>
          <w:sz w:val="28"/>
          <w:szCs w:val="28"/>
          <w:shd w:val="clear" w:color="auto" w:fill="FFFFFF"/>
          <w:lang w:eastAsia="zh-CN"/>
        </w:rPr>
      </w:pPr>
      <w:r w:rsidRPr="005A15C2">
        <w:rPr>
          <w:rFonts w:ascii="仿宋_GB2312" w:eastAsia="仿宋_GB2312" w:hAnsi="Simsun" w:cs="宋体" w:hint="eastAsia"/>
          <w:color w:val="000000"/>
          <w:sz w:val="28"/>
          <w:szCs w:val="28"/>
          <w:shd w:val="clear" w:color="auto" w:fill="FFFFFF"/>
          <w:lang w:eastAsia="zh-CN"/>
        </w:rPr>
        <w:t>2014届毕业生共有3938人。</w:t>
      </w:r>
    </w:p>
    <w:p w:rsidR="00AF4075" w:rsidRPr="006A1B1F" w:rsidRDefault="00AF4075" w:rsidP="00AF4075">
      <w:pPr>
        <w:ind w:firstLineChars="200" w:firstLine="560"/>
        <w:rPr>
          <w:rFonts w:ascii="仿宋_GB2312" w:eastAsia="仿宋_GB2312"/>
          <w:sz w:val="28"/>
          <w:szCs w:val="28"/>
          <w:lang w:eastAsia="zh-CN"/>
        </w:rPr>
      </w:pPr>
      <w:r>
        <w:rPr>
          <w:rFonts w:ascii="黑体" w:eastAsia="黑体" w:hint="eastAsia"/>
          <w:sz w:val="28"/>
          <w:szCs w:val="28"/>
          <w:lang w:eastAsia="zh-CN"/>
        </w:rPr>
        <w:t>2.2毕业生结构</w:t>
      </w:r>
    </w:p>
    <w:p w:rsidR="00AF4075" w:rsidRPr="00F369DC" w:rsidRDefault="00AF4075" w:rsidP="00AF4075">
      <w:pPr>
        <w:ind w:firstLineChars="200" w:firstLine="562"/>
        <w:rPr>
          <w:rFonts w:ascii="仿宋_GB2312" w:eastAsia="仿宋_GB2312"/>
          <w:b/>
          <w:sz w:val="28"/>
          <w:szCs w:val="28"/>
        </w:rPr>
      </w:pPr>
      <w:r>
        <w:rPr>
          <w:rFonts w:ascii="仿宋_GB2312" w:eastAsia="仿宋_GB2312" w:hint="eastAsia"/>
          <w:b/>
          <w:sz w:val="28"/>
          <w:szCs w:val="28"/>
          <w:lang w:eastAsia="zh-CN"/>
        </w:rPr>
        <w:t>2.2.</w:t>
      </w:r>
      <w:r w:rsidRPr="00F369DC">
        <w:rPr>
          <w:rFonts w:ascii="仿宋_GB2312" w:eastAsia="仿宋_GB2312" w:hint="eastAsia"/>
          <w:b/>
          <w:sz w:val="28"/>
          <w:szCs w:val="28"/>
        </w:rPr>
        <w:t>1.学历结构</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835"/>
        <w:gridCol w:w="3119"/>
      </w:tblGrid>
      <w:tr w:rsidR="00AF4075" w:rsidRPr="00657EE0" w:rsidTr="00514503">
        <w:trPr>
          <w:trHeight w:val="468"/>
        </w:trPr>
        <w:tc>
          <w:tcPr>
            <w:tcW w:w="2943" w:type="dxa"/>
            <w:shd w:val="clear" w:color="auto" w:fill="95B3D7"/>
          </w:tcPr>
          <w:p w:rsidR="00AF4075" w:rsidRPr="00657EE0" w:rsidRDefault="00AF4075" w:rsidP="00514503">
            <w:pPr>
              <w:jc w:val="center"/>
              <w:rPr>
                <w:rFonts w:ascii="黑体" w:eastAsia="黑体"/>
                <w:sz w:val="28"/>
                <w:szCs w:val="28"/>
              </w:rPr>
            </w:pPr>
            <w:proofErr w:type="spellStart"/>
            <w:r w:rsidRPr="00657EE0">
              <w:rPr>
                <w:rFonts w:ascii="黑体" w:eastAsia="黑体" w:hint="eastAsia"/>
                <w:sz w:val="28"/>
                <w:szCs w:val="28"/>
              </w:rPr>
              <w:t>学历层次</w:t>
            </w:r>
            <w:proofErr w:type="spellEnd"/>
          </w:p>
        </w:tc>
        <w:tc>
          <w:tcPr>
            <w:tcW w:w="2835" w:type="dxa"/>
            <w:shd w:val="clear" w:color="auto" w:fill="95B3D7"/>
          </w:tcPr>
          <w:p w:rsidR="00AF4075" w:rsidRPr="00657EE0" w:rsidRDefault="00AF4075" w:rsidP="00514503">
            <w:pPr>
              <w:jc w:val="center"/>
              <w:rPr>
                <w:rFonts w:ascii="黑体" w:eastAsia="黑体"/>
                <w:sz w:val="28"/>
                <w:szCs w:val="28"/>
              </w:rPr>
            </w:pPr>
            <w:proofErr w:type="spellStart"/>
            <w:r w:rsidRPr="00657EE0">
              <w:rPr>
                <w:rFonts w:ascii="黑体" w:eastAsia="黑体" w:hint="eastAsia"/>
                <w:sz w:val="28"/>
                <w:szCs w:val="28"/>
              </w:rPr>
              <w:t>人数（人</w:t>
            </w:r>
            <w:proofErr w:type="spellEnd"/>
            <w:r w:rsidRPr="00657EE0">
              <w:rPr>
                <w:rFonts w:ascii="黑体" w:eastAsia="黑体" w:hint="eastAsia"/>
                <w:sz w:val="28"/>
                <w:szCs w:val="28"/>
              </w:rPr>
              <w:t>）</w:t>
            </w:r>
          </w:p>
        </w:tc>
        <w:tc>
          <w:tcPr>
            <w:tcW w:w="3119" w:type="dxa"/>
            <w:shd w:val="clear" w:color="auto" w:fill="95B3D7"/>
          </w:tcPr>
          <w:p w:rsidR="00AF4075" w:rsidRPr="00657EE0" w:rsidRDefault="00AF4075" w:rsidP="00514503">
            <w:pPr>
              <w:jc w:val="center"/>
              <w:rPr>
                <w:rFonts w:ascii="黑体" w:eastAsia="黑体"/>
                <w:sz w:val="28"/>
                <w:szCs w:val="28"/>
              </w:rPr>
            </w:pPr>
            <w:proofErr w:type="spellStart"/>
            <w:r w:rsidRPr="00657EE0">
              <w:rPr>
                <w:rFonts w:ascii="黑体" w:eastAsia="黑体" w:hint="eastAsia"/>
                <w:sz w:val="28"/>
                <w:szCs w:val="28"/>
              </w:rPr>
              <w:t>比例</w:t>
            </w:r>
            <w:proofErr w:type="spellEnd"/>
            <w:r w:rsidRPr="00657EE0">
              <w:rPr>
                <w:rFonts w:ascii="黑体" w:eastAsia="黑体" w:hint="eastAsia"/>
                <w:sz w:val="28"/>
                <w:szCs w:val="28"/>
              </w:rPr>
              <w:t>（%）</w:t>
            </w:r>
          </w:p>
        </w:tc>
      </w:tr>
      <w:tr w:rsidR="00AF4075" w:rsidRPr="00657EE0" w:rsidTr="00514503">
        <w:trPr>
          <w:trHeight w:val="534"/>
        </w:trPr>
        <w:tc>
          <w:tcPr>
            <w:tcW w:w="2943" w:type="dxa"/>
            <w:shd w:val="clear" w:color="auto" w:fill="95B3D7"/>
          </w:tcPr>
          <w:p w:rsidR="00AF4075" w:rsidRPr="00657EE0" w:rsidRDefault="00AF4075" w:rsidP="00514503">
            <w:pPr>
              <w:jc w:val="center"/>
              <w:rPr>
                <w:rFonts w:ascii="黑体" w:eastAsia="黑体"/>
                <w:sz w:val="28"/>
                <w:szCs w:val="28"/>
              </w:rPr>
            </w:pPr>
            <w:proofErr w:type="spellStart"/>
            <w:r w:rsidRPr="00657EE0">
              <w:rPr>
                <w:rFonts w:ascii="黑体" w:eastAsia="黑体" w:hint="eastAsia"/>
                <w:sz w:val="28"/>
                <w:szCs w:val="28"/>
              </w:rPr>
              <w:t>专科毕业生</w:t>
            </w:r>
            <w:proofErr w:type="spellEnd"/>
          </w:p>
        </w:tc>
        <w:tc>
          <w:tcPr>
            <w:tcW w:w="2835" w:type="dxa"/>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3938</w:t>
            </w:r>
          </w:p>
        </w:tc>
        <w:tc>
          <w:tcPr>
            <w:tcW w:w="3119" w:type="dxa"/>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100%</w:t>
            </w:r>
          </w:p>
        </w:tc>
      </w:tr>
    </w:tbl>
    <w:p w:rsidR="00AF4075" w:rsidRPr="006D0A12" w:rsidRDefault="00AF4075" w:rsidP="00AF4075">
      <w:pPr>
        <w:ind w:firstLineChars="200" w:firstLine="562"/>
        <w:rPr>
          <w:rFonts w:ascii="仿宋_GB2312" w:eastAsia="仿宋_GB2312"/>
          <w:b/>
          <w:sz w:val="28"/>
          <w:szCs w:val="28"/>
        </w:rPr>
      </w:pPr>
      <w:r>
        <w:rPr>
          <w:rFonts w:ascii="仿宋_GB2312" w:eastAsia="仿宋_GB2312" w:hint="eastAsia"/>
          <w:b/>
          <w:sz w:val="28"/>
          <w:szCs w:val="28"/>
          <w:lang w:eastAsia="zh-CN"/>
        </w:rPr>
        <w:t>2.2</w:t>
      </w:r>
      <w:r w:rsidRPr="006D0A12">
        <w:rPr>
          <w:rFonts w:ascii="仿宋_GB2312" w:eastAsia="仿宋_GB2312" w:hint="eastAsia"/>
          <w:b/>
          <w:sz w:val="28"/>
          <w:szCs w:val="28"/>
        </w:rPr>
        <w:t>2.性别结构</w:t>
      </w:r>
    </w:p>
    <w:tbl>
      <w:tblPr>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1"/>
        <w:gridCol w:w="1418"/>
        <w:gridCol w:w="1416"/>
        <w:gridCol w:w="1843"/>
        <w:gridCol w:w="1699"/>
      </w:tblGrid>
      <w:tr w:rsidR="00AF4075" w:rsidRPr="00657EE0" w:rsidTr="00514503">
        <w:trPr>
          <w:trHeight w:val="411"/>
        </w:trPr>
        <w:tc>
          <w:tcPr>
            <w:tcW w:w="1416" w:type="pct"/>
            <w:vMerge w:val="restart"/>
            <w:shd w:val="clear" w:color="auto" w:fill="95B3D7"/>
            <w:vAlign w:val="center"/>
          </w:tcPr>
          <w:p w:rsidR="00AF4075" w:rsidRPr="00657EE0" w:rsidRDefault="00AF4075" w:rsidP="00514503">
            <w:pPr>
              <w:spacing w:line="360" w:lineRule="auto"/>
              <w:jc w:val="center"/>
              <w:outlineLvl w:val="2"/>
              <w:rPr>
                <w:rFonts w:ascii="黑体" w:eastAsia="黑体"/>
                <w:sz w:val="28"/>
                <w:szCs w:val="28"/>
              </w:rPr>
            </w:pPr>
            <w:bookmarkStart w:id="3" w:name="_Toc407441933"/>
            <w:proofErr w:type="spellStart"/>
            <w:r w:rsidRPr="00657EE0">
              <w:rPr>
                <w:rFonts w:ascii="黑体" w:eastAsia="黑体" w:hint="eastAsia"/>
                <w:sz w:val="28"/>
                <w:szCs w:val="28"/>
              </w:rPr>
              <w:t>学历层次</w:t>
            </w:r>
            <w:bookmarkEnd w:id="3"/>
            <w:proofErr w:type="spellEnd"/>
          </w:p>
        </w:tc>
        <w:tc>
          <w:tcPr>
            <w:tcW w:w="1593" w:type="pct"/>
            <w:gridSpan w:val="2"/>
            <w:shd w:val="clear" w:color="auto" w:fill="95B3D7"/>
          </w:tcPr>
          <w:p w:rsidR="00AF4075" w:rsidRPr="00657EE0" w:rsidRDefault="00AF4075" w:rsidP="00514503">
            <w:pPr>
              <w:spacing w:line="360" w:lineRule="auto"/>
              <w:jc w:val="center"/>
              <w:outlineLvl w:val="2"/>
              <w:rPr>
                <w:rFonts w:ascii="黑体" w:eastAsia="黑体"/>
                <w:sz w:val="28"/>
                <w:szCs w:val="28"/>
              </w:rPr>
            </w:pPr>
            <w:bookmarkStart w:id="4" w:name="_Toc407441934"/>
            <w:proofErr w:type="spellStart"/>
            <w:r w:rsidRPr="00657EE0">
              <w:rPr>
                <w:rFonts w:ascii="黑体" w:eastAsia="黑体" w:hint="eastAsia"/>
                <w:sz w:val="28"/>
                <w:szCs w:val="28"/>
              </w:rPr>
              <w:t>人数（人</w:t>
            </w:r>
            <w:proofErr w:type="spellEnd"/>
            <w:r w:rsidRPr="00657EE0">
              <w:rPr>
                <w:rFonts w:ascii="黑体" w:eastAsia="黑体" w:hint="eastAsia"/>
                <w:sz w:val="28"/>
                <w:szCs w:val="28"/>
              </w:rPr>
              <w:t>）</w:t>
            </w:r>
            <w:bookmarkEnd w:id="4"/>
          </w:p>
        </w:tc>
        <w:tc>
          <w:tcPr>
            <w:tcW w:w="1992" w:type="pct"/>
            <w:gridSpan w:val="2"/>
            <w:shd w:val="clear" w:color="auto" w:fill="95B3D7"/>
          </w:tcPr>
          <w:p w:rsidR="00AF4075" w:rsidRPr="00657EE0" w:rsidRDefault="00AF4075" w:rsidP="00514503">
            <w:pPr>
              <w:spacing w:line="360" w:lineRule="auto"/>
              <w:jc w:val="center"/>
              <w:outlineLvl w:val="2"/>
              <w:rPr>
                <w:rFonts w:ascii="黑体" w:eastAsia="黑体"/>
                <w:sz w:val="28"/>
                <w:szCs w:val="28"/>
              </w:rPr>
            </w:pPr>
            <w:bookmarkStart w:id="5" w:name="_Toc407441935"/>
            <w:proofErr w:type="spellStart"/>
            <w:r w:rsidRPr="00657EE0">
              <w:rPr>
                <w:rFonts w:ascii="黑体" w:eastAsia="黑体" w:hint="eastAsia"/>
                <w:sz w:val="28"/>
                <w:szCs w:val="28"/>
              </w:rPr>
              <w:t>比例</w:t>
            </w:r>
            <w:proofErr w:type="spellEnd"/>
            <w:r w:rsidRPr="00657EE0">
              <w:rPr>
                <w:rFonts w:ascii="黑体" w:eastAsia="黑体" w:hint="eastAsia"/>
                <w:sz w:val="28"/>
                <w:szCs w:val="28"/>
              </w:rPr>
              <w:t>（%）</w:t>
            </w:r>
            <w:bookmarkEnd w:id="5"/>
          </w:p>
        </w:tc>
      </w:tr>
      <w:tr w:rsidR="00AF4075" w:rsidRPr="00657EE0" w:rsidTr="00514503">
        <w:trPr>
          <w:trHeight w:val="349"/>
        </w:trPr>
        <w:tc>
          <w:tcPr>
            <w:tcW w:w="1416" w:type="pct"/>
            <w:vMerge/>
            <w:shd w:val="clear" w:color="auto" w:fill="95B3D7"/>
          </w:tcPr>
          <w:p w:rsidR="00AF4075" w:rsidRPr="00657EE0" w:rsidRDefault="00AF4075" w:rsidP="00514503">
            <w:pPr>
              <w:spacing w:line="360" w:lineRule="auto"/>
              <w:outlineLvl w:val="2"/>
              <w:rPr>
                <w:rFonts w:ascii="黑体" w:eastAsia="黑体"/>
                <w:sz w:val="28"/>
                <w:szCs w:val="28"/>
              </w:rPr>
            </w:pPr>
          </w:p>
        </w:tc>
        <w:tc>
          <w:tcPr>
            <w:tcW w:w="797" w:type="pct"/>
            <w:shd w:val="clear" w:color="auto" w:fill="DBE5F1"/>
          </w:tcPr>
          <w:p w:rsidR="00AF4075" w:rsidRPr="00657EE0" w:rsidRDefault="00AF4075" w:rsidP="00514503">
            <w:pPr>
              <w:spacing w:line="360" w:lineRule="auto"/>
              <w:jc w:val="center"/>
              <w:outlineLvl w:val="2"/>
              <w:rPr>
                <w:rFonts w:ascii="黑体" w:eastAsia="黑体"/>
                <w:sz w:val="28"/>
                <w:szCs w:val="28"/>
              </w:rPr>
            </w:pPr>
            <w:bookmarkStart w:id="6" w:name="_Toc407441936"/>
            <w:r w:rsidRPr="00657EE0">
              <w:rPr>
                <w:rFonts w:ascii="黑体" w:eastAsia="黑体" w:hint="eastAsia"/>
                <w:sz w:val="28"/>
                <w:szCs w:val="28"/>
              </w:rPr>
              <w:t>男</w:t>
            </w:r>
            <w:bookmarkEnd w:id="6"/>
          </w:p>
        </w:tc>
        <w:tc>
          <w:tcPr>
            <w:tcW w:w="796" w:type="pct"/>
            <w:shd w:val="clear" w:color="auto" w:fill="DBE5F1"/>
          </w:tcPr>
          <w:p w:rsidR="00AF4075" w:rsidRPr="00657EE0" w:rsidRDefault="00AF4075" w:rsidP="00514503">
            <w:pPr>
              <w:spacing w:line="360" w:lineRule="auto"/>
              <w:jc w:val="center"/>
              <w:outlineLvl w:val="2"/>
              <w:rPr>
                <w:rFonts w:ascii="黑体" w:eastAsia="黑体"/>
                <w:sz w:val="28"/>
                <w:szCs w:val="28"/>
              </w:rPr>
            </w:pPr>
            <w:bookmarkStart w:id="7" w:name="_Toc407441937"/>
            <w:r w:rsidRPr="00657EE0">
              <w:rPr>
                <w:rFonts w:ascii="黑体" w:eastAsia="黑体" w:hint="eastAsia"/>
                <w:sz w:val="28"/>
                <w:szCs w:val="28"/>
              </w:rPr>
              <w:t>女</w:t>
            </w:r>
            <w:bookmarkEnd w:id="7"/>
          </w:p>
        </w:tc>
        <w:tc>
          <w:tcPr>
            <w:tcW w:w="1036" w:type="pct"/>
            <w:shd w:val="clear" w:color="auto" w:fill="DBE5F1"/>
          </w:tcPr>
          <w:p w:rsidR="00AF4075" w:rsidRPr="00657EE0" w:rsidRDefault="00AF4075" w:rsidP="00514503">
            <w:pPr>
              <w:spacing w:line="360" w:lineRule="auto"/>
              <w:jc w:val="center"/>
              <w:outlineLvl w:val="2"/>
              <w:rPr>
                <w:rFonts w:ascii="黑体" w:eastAsia="黑体"/>
                <w:sz w:val="28"/>
                <w:szCs w:val="28"/>
              </w:rPr>
            </w:pPr>
            <w:bookmarkStart w:id="8" w:name="_Toc407441938"/>
            <w:r w:rsidRPr="00657EE0">
              <w:rPr>
                <w:rFonts w:ascii="黑体" w:eastAsia="黑体" w:hint="eastAsia"/>
                <w:sz w:val="28"/>
                <w:szCs w:val="28"/>
              </w:rPr>
              <w:t>男</w:t>
            </w:r>
            <w:bookmarkEnd w:id="8"/>
          </w:p>
        </w:tc>
        <w:tc>
          <w:tcPr>
            <w:tcW w:w="956" w:type="pct"/>
            <w:shd w:val="clear" w:color="auto" w:fill="DBE5F1"/>
          </w:tcPr>
          <w:p w:rsidR="00AF4075" w:rsidRPr="00657EE0" w:rsidRDefault="00AF4075" w:rsidP="00514503">
            <w:pPr>
              <w:spacing w:line="360" w:lineRule="auto"/>
              <w:jc w:val="center"/>
              <w:outlineLvl w:val="2"/>
              <w:rPr>
                <w:rFonts w:ascii="黑体" w:eastAsia="黑体"/>
                <w:sz w:val="28"/>
                <w:szCs w:val="28"/>
              </w:rPr>
            </w:pPr>
            <w:bookmarkStart w:id="9" w:name="_Toc407441939"/>
            <w:r w:rsidRPr="00657EE0">
              <w:rPr>
                <w:rFonts w:ascii="黑体" w:eastAsia="黑体" w:hint="eastAsia"/>
                <w:sz w:val="28"/>
                <w:szCs w:val="28"/>
              </w:rPr>
              <w:t>女</w:t>
            </w:r>
            <w:bookmarkEnd w:id="9"/>
          </w:p>
        </w:tc>
      </w:tr>
      <w:tr w:rsidR="00AF4075" w:rsidRPr="00657EE0" w:rsidTr="00514503">
        <w:tc>
          <w:tcPr>
            <w:tcW w:w="1416" w:type="pct"/>
          </w:tcPr>
          <w:p w:rsidR="00AF4075" w:rsidRPr="00657EE0" w:rsidRDefault="00AF4075" w:rsidP="00514503">
            <w:pPr>
              <w:spacing w:line="360" w:lineRule="auto"/>
              <w:jc w:val="center"/>
              <w:outlineLvl w:val="2"/>
              <w:rPr>
                <w:rFonts w:ascii="黑体" w:eastAsia="黑体"/>
                <w:sz w:val="28"/>
                <w:szCs w:val="28"/>
              </w:rPr>
            </w:pPr>
            <w:bookmarkStart w:id="10" w:name="_Toc407441940"/>
            <w:proofErr w:type="spellStart"/>
            <w:r w:rsidRPr="00657EE0">
              <w:rPr>
                <w:rFonts w:ascii="黑体" w:eastAsia="黑体" w:hint="eastAsia"/>
                <w:sz w:val="28"/>
                <w:szCs w:val="28"/>
              </w:rPr>
              <w:t>专科毕业生</w:t>
            </w:r>
            <w:bookmarkEnd w:id="10"/>
            <w:proofErr w:type="spellEnd"/>
          </w:p>
        </w:tc>
        <w:tc>
          <w:tcPr>
            <w:tcW w:w="797" w:type="pct"/>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1523</w:t>
            </w:r>
          </w:p>
        </w:tc>
        <w:tc>
          <w:tcPr>
            <w:tcW w:w="796" w:type="pct"/>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2415</w:t>
            </w:r>
          </w:p>
        </w:tc>
        <w:tc>
          <w:tcPr>
            <w:tcW w:w="1036" w:type="pct"/>
          </w:tcPr>
          <w:p w:rsidR="00AF4075" w:rsidRPr="00657EE0" w:rsidRDefault="00AF4075" w:rsidP="00514503">
            <w:pPr>
              <w:jc w:val="center"/>
              <w:rPr>
                <w:rFonts w:ascii="仿宋_GB2312" w:eastAsia="仿宋_GB2312"/>
                <w:sz w:val="28"/>
                <w:szCs w:val="28"/>
                <w:lang w:eastAsia="zh-CN"/>
              </w:rPr>
            </w:pPr>
            <w:r w:rsidRPr="00657EE0">
              <w:rPr>
                <w:rFonts w:ascii="仿宋_GB2312" w:eastAsia="仿宋_GB2312" w:hint="eastAsia"/>
                <w:sz w:val="28"/>
                <w:szCs w:val="28"/>
              </w:rPr>
              <w:t>38.67</w:t>
            </w:r>
            <w:r w:rsidR="001D0E80">
              <w:rPr>
                <w:rFonts w:ascii="仿宋_GB2312" w:eastAsia="仿宋_GB2312" w:hint="eastAsia"/>
                <w:sz w:val="28"/>
                <w:szCs w:val="28"/>
                <w:lang w:eastAsia="zh-CN"/>
              </w:rPr>
              <w:t>%</w:t>
            </w:r>
          </w:p>
        </w:tc>
        <w:tc>
          <w:tcPr>
            <w:tcW w:w="956" w:type="pct"/>
          </w:tcPr>
          <w:p w:rsidR="00AF4075" w:rsidRPr="00657EE0" w:rsidRDefault="00AF4075" w:rsidP="00514503">
            <w:pPr>
              <w:jc w:val="center"/>
              <w:rPr>
                <w:rFonts w:ascii="仿宋_GB2312" w:eastAsia="仿宋_GB2312"/>
                <w:sz w:val="28"/>
                <w:szCs w:val="28"/>
                <w:lang w:eastAsia="zh-CN"/>
              </w:rPr>
            </w:pPr>
            <w:r w:rsidRPr="00657EE0">
              <w:rPr>
                <w:rFonts w:ascii="仿宋_GB2312" w:eastAsia="仿宋_GB2312" w:hint="eastAsia"/>
                <w:sz w:val="28"/>
                <w:szCs w:val="28"/>
              </w:rPr>
              <w:t>61.33</w:t>
            </w:r>
            <w:r w:rsidR="001D0E80">
              <w:rPr>
                <w:rFonts w:ascii="仿宋_GB2312" w:eastAsia="仿宋_GB2312" w:hint="eastAsia"/>
                <w:sz w:val="28"/>
                <w:szCs w:val="28"/>
                <w:lang w:eastAsia="zh-CN"/>
              </w:rPr>
              <w:t>%</w:t>
            </w:r>
          </w:p>
        </w:tc>
      </w:tr>
    </w:tbl>
    <w:p w:rsidR="00AF4075" w:rsidRPr="00F81BC7" w:rsidRDefault="00AF4075" w:rsidP="00AF4075">
      <w:pPr>
        <w:rPr>
          <w:rFonts w:ascii="黑体" w:eastAsia="黑体"/>
          <w:sz w:val="30"/>
          <w:szCs w:val="30"/>
        </w:rPr>
      </w:pPr>
      <w:r>
        <w:rPr>
          <w:rFonts w:ascii="黑体" w:eastAsia="黑体" w:hint="eastAsia"/>
          <w:sz w:val="30"/>
          <w:szCs w:val="30"/>
        </w:rPr>
        <w:t xml:space="preserve">   </w:t>
      </w:r>
      <w:r>
        <w:rPr>
          <w:rFonts w:ascii="黑体" w:eastAsia="黑体" w:hint="eastAsia"/>
          <w:sz w:val="30"/>
          <w:szCs w:val="30"/>
          <w:lang w:eastAsia="zh-CN"/>
        </w:rPr>
        <w:t xml:space="preserve"> </w:t>
      </w:r>
      <w:r>
        <w:rPr>
          <w:rFonts w:ascii="黑体" w:eastAsia="黑体" w:hint="eastAsia"/>
          <w:sz w:val="28"/>
          <w:szCs w:val="28"/>
          <w:lang w:eastAsia="zh-CN"/>
        </w:rPr>
        <w:t>2.3</w:t>
      </w:r>
      <w:r w:rsidRPr="00882821">
        <w:rPr>
          <w:rFonts w:ascii="黑体" w:eastAsia="黑体" w:hint="eastAsia"/>
          <w:sz w:val="28"/>
          <w:szCs w:val="28"/>
        </w:rPr>
        <w:t>毕业生就业率</w:t>
      </w:r>
    </w:p>
    <w:p w:rsidR="00AF4075" w:rsidRPr="005A15C2" w:rsidRDefault="00AF4075" w:rsidP="00AF4075">
      <w:pPr>
        <w:ind w:firstLineChars="200" w:firstLine="560"/>
        <w:rPr>
          <w:rFonts w:ascii="仿宋_GB2312" w:eastAsia="仿宋_GB2312" w:hAnsi="Simsun" w:cs="宋体" w:hint="eastAsia"/>
          <w:color w:val="000000"/>
          <w:sz w:val="28"/>
          <w:szCs w:val="28"/>
          <w:shd w:val="clear" w:color="auto" w:fill="FFFFFF"/>
          <w:lang w:eastAsia="zh-CN"/>
        </w:rPr>
      </w:pPr>
      <w:r w:rsidRPr="005A15C2">
        <w:rPr>
          <w:rFonts w:ascii="仿宋_GB2312" w:eastAsia="仿宋_GB2312" w:hAnsi="Simsun" w:cs="宋体" w:hint="eastAsia"/>
          <w:color w:val="000000"/>
          <w:sz w:val="28"/>
          <w:szCs w:val="28"/>
          <w:shd w:val="clear" w:color="auto" w:fill="FFFFFF"/>
          <w:lang w:eastAsia="zh-CN"/>
        </w:rPr>
        <w:t>2014年12月25日，学校毕业生就业3788人，就业率96.19%。</w:t>
      </w:r>
    </w:p>
    <w:tbl>
      <w:tblPr>
        <w:tblW w:w="95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134"/>
        <w:gridCol w:w="1134"/>
        <w:gridCol w:w="992"/>
        <w:gridCol w:w="1276"/>
        <w:gridCol w:w="757"/>
        <w:gridCol w:w="1086"/>
        <w:gridCol w:w="709"/>
        <w:gridCol w:w="1310"/>
      </w:tblGrid>
      <w:tr w:rsidR="00AF4075" w:rsidRPr="00657EE0" w:rsidTr="00514503">
        <w:trPr>
          <w:trHeight w:val="475"/>
        </w:trPr>
        <w:tc>
          <w:tcPr>
            <w:tcW w:w="1135" w:type="dxa"/>
            <w:vMerge w:val="restart"/>
            <w:shd w:val="clear" w:color="auto" w:fill="95B3D7"/>
            <w:vAlign w:val="center"/>
          </w:tcPr>
          <w:p w:rsidR="00AF4075" w:rsidRPr="00657EE0" w:rsidRDefault="00AF4075" w:rsidP="00514503">
            <w:pPr>
              <w:jc w:val="center"/>
              <w:rPr>
                <w:rFonts w:ascii="仿宋_GB2312" w:eastAsia="仿宋_GB2312"/>
                <w:b/>
              </w:rPr>
            </w:pPr>
            <w:proofErr w:type="spellStart"/>
            <w:r w:rsidRPr="00657EE0">
              <w:rPr>
                <w:rFonts w:ascii="仿宋_GB2312" w:eastAsia="仿宋_GB2312" w:hint="eastAsia"/>
                <w:b/>
              </w:rPr>
              <w:t>学历层次</w:t>
            </w:r>
            <w:proofErr w:type="spellEnd"/>
          </w:p>
        </w:tc>
        <w:tc>
          <w:tcPr>
            <w:tcW w:w="6379" w:type="dxa"/>
            <w:gridSpan w:val="6"/>
            <w:shd w:val="clear" w:color="auto" w:fill="95B3D7"/>
            <w:vAlign w:val="center"/>
          </w:tcPr>
          <w:p w:rsidR="00AF4075" w:rsidRPr="00657EE0" w:rsidRDefault="00AF4075" w:rsidP="00514503">
            <w:pPr>
              <w:jc w:val="center"/>
              <w:rPr>
                <w:rFonts w:ascii="仿宋_GB2312" w:eastAsia="仿宋_GB2312"/>
                <w:b/>
              </w:rPr>
            </w:pPr>
            <w:proofErr w:type="spellStart"/>
            <w:r w:rsidRPr="00657EE0">
              <w:rPr>
                <w:rFonts w:ascii="仿宋_GB2312" w:eastAsia="仿宋_GB2312" w:hint="eastAsia"/>
                <w:b/>
              </w:rPr>
              <w:t>就业率</w:t>
            </w:r>
            <w:proofErr w:type="spellEnd"/>
            <w:r w:rsidRPr="00657EE0">
              <w:rPr>
                <w:rFonts w:ascii="仿宋_GB2312" w:eastAsia="仿宋_GB2312" w:hint="eastAsia"/>
                <w:b/>
              </w:rPr>
              <w:t>（%）</w:t>
            </w:r>
          </w:p>
        </w:tc>
        <w:tc>
          <w:tcPr>
            <w:tcW w:w="2019" w:type="dxa"/>
            <w:gridSpan w:val="2"/>
            <w:shd w:val="clear" w:color="auto" w:fill="95B3D7"/>
            <w:vAlign w:val="center"/>
          </w:tcPr>
          <w:p w:rsidR="00AF4075" w:rsidRPr="00657EE0" w:rsidRDefault="00AF4075" w:rsidP="00514503">
            <w:pPr>
              <w:jc w:val="center"/>
              <w:rPr>
                <w:rFonts w:ascii="仿宋_GB2312" w:eastAsia="仿宋_GB2312"/>
                <w:b/>
              </w:rPr>
            </w:pPr>
            <w:proofErr w:type="spellStart"/>
            <w:r w:rsidRPr="00657EE0">
              <w:rPr>
                <w:rFonts w:ascii="仿宋_GB2312" w:eastAsia="仿宋_GB2312" w:hint="eastAsia"/>
                <w:b/>
              </w:rPr>
              <w:t>待就业率</w:t>
            </w:r>
            <w:proofErr w:type="spellEnd"/>
            <w:r w:rsidRPr="00657EE0">
              <w:rPr>
                <w:rFonts w:ascii="仿宋_GB2312" w:eastAsia="仿宋_GB2312" w:hint="eastAsia"/>
                <w:b/>
              </w:rPr>
              <w:t>（%）</w:t>
            </w:r>
          </w:p>
        </w:tc>
      </w:tr>
      <w:tr w:rsidR="00AF4075" w:rsidRPr="00657EE0" w:rsidTr="00514503">
        <w:trPr>
          <w:trHeight w:val="425"/>
        </w:trPr>
        <w:tc>
          <w:tcPr>
            <w:tcW w:w="1135" w:type="dxa"/>
            <w:vMerge/>
            <w:shd w:val="clear" w:color="auto" w:fill="95B3D7"/>
          </w:tcPr>
          <w:p w:rsidR="00AF4075" w:rsidRPr="00657EE0" w:rsidRDefault="00AF4075" w:rsidP="00514503">
            <w:pPr>
              <w:rPr>
                <w:rFonts w:ascii="仿宋_GB2312" w:eastAsia="仿宋_GB2312"/>
              </w:rPr>
            </w:pPr>
          </w:p>
        </w:tc>
        <w:tc>
          <w:tcPr>
            <w:tcW w:w="1134" w:type="dxa"/>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签约人数</w:t>
            </w:r>
            <w:proofErr w:type="spellEnd"/>
          </w:p>
        </w:tc>
        <w:tc>
          <w:tcPr>
            <w:tcW w:w="1134" w:type="dxa"/>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签约率</w:t>
            </w:r>
            <w:proofErr w:type="spellEnd"/>
          </w:p>
        </w:tc>
        <w:tc>
          <w:tcPr>
            <w:tcW w:w="992" w:type="dxa"/>
            <w:tcBorders>
              <w:right w:val="single" w:sz="4" w:space="0" w:color="auto"/>
            </w:tcBorders>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专升本人数</w:t>
            </w:r>
            <w:proofErr w:type="spellEnd"/>
          </w:p>
        </w:tc>
        <w:tc>
          <w:tcPr>
            <w:tcW w:w="1276" w:type="dxa"/>
            <w:tcBorders>
              <w:left w:val="single" w:sz="4" w:space="0" w:color="auto"/>
            </w:tcBorders>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升学率</w:t>
            </w:r>
            <w:proofErr w:type="spellEnd"/>
          </w:p>
        </w:tc>
        <w:tc>
          <w:tcPr>
            <w:tcW w:w="757" w:type="dxa"/>
            <w:tcBorders>
              <w:right w:val="single" w:sz="4" w:space="0" w:color="auto"/>
            </w:tcBorders>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参军人数</w:t>
            </w:r>
            <w:proofErr w:type="spellEnd"/>
          </w:p>
        </w:tc>
        <w:tc>
          <w:tcPr>
            <w:tcW w:w="1086" w:type="dxa"/>
            <w:tcBorders>
              <w:left w:val="single" w:sz="4" w:space="0" w:color="auto"/>
            </w:tcBorders>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参军率</w:t>
            </w:r>
            <w:proofErr w:type="spellEnd"/>
          </w:p>
        </w:tc>
        <w:tc>
          <w:tcPr>
            <w:tcW w:w="709" w:type="dxa"/>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人数</w:t>
            </w:r>
            <w:proofErr w:type="spellEnd"/>
          </w:p>
        </w:tc>
        <w:tc>
          <w:tcPr>
            <w:tcW w:w="1310" w:type="dxa"/>
            <w:shd w:val="clear" w:color="auto" w:fill="DBE5F1"/>
          </w:tcPr>
          <w:p w:rsidR="00AF4075" w:rsidRPr="00657EE0" w:rsidRDefault="00AF4075" w:rsidP="00514503">
            <w:pPr>
              <w:rPr>
                <w:rFonts w:ascii="仿宋_GB2312" w:eastAsia="仿宋_GB2312"/>
              </w:rPr>
            </w:pPr>
            <w:proofErr w:type="spellStart"/>
            <w:r w:rsidRPr="00657EE0">
              <w:rPr>
                <w:rFonts w:ascii="仿宋_GB2312" w:eastAsia="仿宋_GB2312" w:hint="eastAsia"/>
              </w:rPr>
              <w:t>待就业率</w:t>
            </w:r>
            <w:proofErr w:type="spellEnd"/>
          </w:p>
        </w:tc>
      </w:tr>
      <w:tr w:rsidR="00AF4075" w:rsidRPr="00657EE0" w:rsidTr="00514503">
        <w:tc>
          <w:tcPr>
            <w:tcW w:w="1135" w:type="dxa"/>
            <w:vAlign w:val="center"/>
          </w:tcPr>
          <w:p w:rsidR="00AF4075" w:rsidRPr="00657EE0" w:rsidRDefault="00AF4075" w:rsidP="00514503">
            <w:pPr>
              <w:jc w:val="center"/>
              <w:rPr>
                <w:rFonts w:ascii="仿宋_GB2312" w:eastAsia="仿宋_GB2312"/>
                <w:b/>
              </w:rPr>
            </w:pPr>
            <w:proofErr w:type="spellStart"/>
            <w:r w:rsidRPr="00657EE0">
              <w:rPr>
                <w:rFonts w:ascii="仿宋_GB2312" w:eastAsia="仿宋_GB2312" w:hint="eastAsia"/>
                <w:b/>
              </w:rPr>
              <w:t>专科毕业生</w:t>
            </w:r>
            <w:proofErr w:type="spellEnd"/>
          </w:p>
        </w:tc>
        <w:tc>
          <w:tcPr>
            <w:tcW w:w="1134" w:type="dxa"/>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3483</w:t>
            </w:r>
          </w:p>
        </w:tc>
        <w:tc>
          <w:tcPr>
            <w:tcW w:w="1134" w:type="dxa"/>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88.45%</w:t>
            </w:r>
          </w:p>
        </w:tc>
        <w:tc>
          <w:tcPr>
            <w:tcW w:w="992" w:type="dxa"/>
            <w:tcBorders>
              <w:right w:val="single" w:sz="4" w:space="0" w:color="auto"/>
            </w:tcBorders>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281</w:t>
            </w:r>
          </w:p>
        </w:tc>
        <w:tc>
          <w:tcPr>
            <w:tcW w:w="1276" w:type="dxa"/>
            <w:tcBorders>
              <w:left w:val="single" w:sz="4" w:space="0" w:color="auto"/>
            </w:tcBorders>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7.14%</w:t>
            </w:r>
          </w:p>
        </w:tc>
        <w:tc>
          <w:tcPr>
            <w:tcW w:w="757" w:type="dxa"/>
            <w:tcBorders>
              <w:right w:val="single" w:sz="4" w:space="0" w:color="auto"/>
            </w:tcBorders>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24</w:t>
            </w:r>
          </w:p>
        </w:tc>
        <w:tc>
          <w:tcPr>
            <w:tcW w:w="1086" w:type="dxa"/>
            <w:tcBorders>
              <w:left w:val="single" w:sz="4" w:space="0" w:color="auto"/>
            </w:tcBorders>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0.60%</w:t>
            </w:r>
          </w:p>
        </w:tc>
        <w:tc>
          <w:tcPr>
            <w:tcW w:w="709" w:type="dxa"/>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150</w:t>
            </w:r>
          </w:p>
        </w:tc>
        <w:tc>
          <w:tcPr>
            <w:tcW w:w="1310" w:type="dxa"/>
            <w:vAlign w:val="center"/>
          </w:tcPr>
          <w:p w:rsidR="00AF4075" w:rsidRPr="00657EE0" w:rsidRDefault="00AF4075" w:rsidP="00514503">
            <w:pPr>
              <w:jc w:val="center"/>
              <w:rPr>
                <w:rFonts w:ascii="仿宋_GB2312" w:eastAsia="仿宋_GB2312"/>
                <w:sz w:val="28"/>
                <w:szCs w:val="28"/>
              </w:rPr>
            </w:pPr>
            <w:r w:rsidRPr="00657EE0">
              <w:rPr>
                <w:rFonts w:ascii="仿宋_GB2312" w:eastAsia="仿宋_GB2312" w:hint="eastAsia"/>
                <w:sz w:val="28"/>
                <w:szCs w:val="28"/>
              </w:rPr>
              <w:t>3.81%</w:t>
            </w:r>
          </w:p>
        </w:tc>
      </w:tr>
    </w:tbl>
    <w:p w:rsidR="00AF4075" w:rsidRDefault="00AF4075" w:rsidP="00AF4075">
      <w:pPr>
        <w:rPr>
          <w:rFonts w:ascii="黑体" w:eastAsia="黑体"/>
          <w:sz w:val="28"/>
          <w:szCs w:val="28"/>
        </w:rPr>
      </w:pPr>
      <w:r>
        <w:rPr>
          <w:rFonts w:ascii="黑体" w:eastAsia="黑体" w:hint="eastAsia"/>
          <w:sz w:val="28"/>
          <w:szCs w:val="28"/>
        </w:rPr>
        <w:t xml:space="preserve">    </w:t>
      </w:r>
      <w:r>
        <w:rPr>
          <w:rFonts w:ascii="黑体" w:eastAsia="黑体" w:hint="eastAsia"/>
          <w:sz w:val="28"/>
          <w:szCs w:val="28"/>
          <w:lang w:eastAsia="zh-CN"/>
        </w:rPr>
        <w:t>2.4</w:t>
      </w:r>
      <w:r>
        <w:rPr>
          <w:rFonts w:ascii="黑体" w:eastAsia="黑体" w:hint="eastAsia"/>
          <w:sz w:val="28"/>
          <w:szCs w:val="28"/>
        </w:rPr>
        <w:t>就业流向</w:t>
      </w:r>
    </w:p>
    <w:p w:rsidR="00AF4075" w:rsidRPr="005A15C2" w:rsidRDefault="00AF4075" w:rsidP="00AF4075">
      <w:pPr>
        <w:rPr>
          <w:rFonts w:ascii="仿宋_GB2312" w:eastAsia="仿宋_GB2312" w:hAnsi="Simsun" w:cs="宋体" w:hint="eastAsia"/>
          <w:color w:val="000000"/>
          <w:sz w:val="28"/>
          <w:szCs w:val="28"/>
          <w:shd w:val="clear" w:color="auto" w:fill="FFFFFF"/>
          <w:lang w:eastAsia="zh-CN"/>
        </w:rPr>
      </w:pPr>
      <w:r>
        <w:rPr>
          <w:rFonts w:ascii="仿宋_GB2312" w:eastAsia="仿宋_GB2312" w:hint="eastAsia"/>
          <w:sz w:val="28"/>
          <w:szCs w:val="28"/>
          <w:lang w:eastAsia="zh-CN"/>
        </w:rPr>
        <w:lastRenderedPageBreak/>
        <w:t xml:space="preserve">   </w:t>
      </w:r>
      <w:r w:rsidRPr="005A15C2">
        <w:rPr>
          <w:rFonts w:ascii="仿宋_GB2312" w:eastAsia="仿宋_GB2312" w:hAnsi="Simsun" w:cs="宋体" w:hint="eastAsia"/>
          <w:color w:val="000000"/>
          <w:sz w:val="28"/>
          <w:szCs w:val="28"/>
          <w:shd w:val="clear" w:color="auto" w:fill="FFFFFF"/>
          <w:lang w:eastAsia="zh-CN"/>
        </w:rPr>
        <w:t xml:space="preserve"> 截止2014年12月份，毕业生就业主要以其他企业（民营及股份制企业）（56.86%）、中初教育单位（27.81%）、机关事业单位（1.85%）为主。</w:t>
      </w:r>
    </w:p>
    <w:p w:rsidR="00AF4075" w:rsidRPr="003B4719" w:rsidRDefault="00AF4075" w:rsidP="00AF4075">
      <w:pPr>
        <w:pStyle w:val="a5"/>
        <w:keepNext/>
        <w:jc w:val="center"/>
        <w:rPr>
          <w:sz w:val="24"/>
          <w:szCs w:val="24"/>
        </w:rPr>
      </w:pPr>
      <w:proofErr w:type="spellStart"/>
      <w:r w:rsidRPr="003B4719">
        <w:rPr>
          <w:rFonts w:hint="eastAsia"/>
          <w:sz w:val="24"/>
          <w:szCs w:val="24"/>
        </w:rPr>
        <w:t>图表</w:t>
      </w:r>
      <w:proofErr w:type="spellEnd"/>
      <w:r w:rsidRPr="003B4719">
        <w:rPr>
          <w:rFonts w:hint="eastAsia"/>
          <w:sz w:val="24"/>
          <w:szCs w:val="24"/>
        </w:rPr>
        <w:t xml:space="preserve"> </w:t>
      </w:r>
      <w:r w:rsidR="000A76EA">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图表</w:instrText>
      </w:r>
      <w:r>
        <w:rPr>
          <w:rFonts w:hint="eastAsia"/>
          <w:sz w:val="24"/>
          <w:szCs w:val="24"/>
        </w:rPr>
        <w:instrText xml:space="preserve"> \* ARABIC</w:instrText>
      </w:r>
      <w:r>
        <w:rPr>
          <w:sz w:val="24"/>
          <w:szCs w:val="24"/>
        </w:rPr>
        <w:instrText xml:space="preserve"> </w:instrText>
      </w:r>
      <w:r w:rsidR="000A76EA">
        <w:rPr>
          <w:sz w:val="24"/>
          <w:szCs w:val="24"/>
        </w:rPr>
        <w:fldChar w:fldCharType="separate"/>
      </w:r>
      <w:r>
        <w:rPr>
          <w:noProof/>
          <w:sz w:val="24"/>
          <w:szCs w:val="24"/>
        </w:rPr>
        <w:t>1</w:t>
      </w:r>
      <w:r w:rsidR="000A76EA">
        <w:rPr>
          <w:sz w:val="24"/>
          <w:szCs w:val="24"/>
        </w:rPr>
        <w:fldChar w:fldCharType="end"/>
      </w:r>
      <w:r w:rsidRPr="003B4719">
        <w:rPr>
          <w:rFonts w:hint="eastAsia"/>
          <w:sz w:val="24"/>
          <w:szCs w:val="24"/>
        </w:rPr>
        <w:t>单位性质比例图</w:t>
      </w:r>
    </w:p>
    <w:p w:rsidR="00AF4075" w:rsidRDefault="00AF4075" w:rsidP="00AF4075">
      <w:pPr>
        <w:ind w:firstLineChars="200" w:firstLine="560"/>
        <w:rPr>
          <w:rFonts w:ascii="仿宋_GB2312" w:eastAsia="仿宋_GB2312"/>
          <w:noProof/>
          <w:sz w:val="28"/>
          <w:szCs w:val="28"/>
        </w:rPr>
      </w:pPr>
      <w:r>
        <w:rPr>
          <w:rFonts w:ascii="仿宋_GB2312" w:eastAsia="仿宋_GB2312"/>
          <w:noProof/>
          <w:sz w:val="28"/>
          <w:szCs w:val="28"/>
          <w:lang w:eastAsia="zh-CN" w:bidi="ar-SA"/>
        </w:rPr>
        <w:drawing>
          <wp:inline distT="0" distB="0" distL="0" distR="0">
            <wp:extent cx="4572762" cy="2269801"/>
            <wp:effectExtent l="12192" t="6280" r="6096" b="394"/>
            <wp:docPr id="1"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4075" w:rsidRPr="005A15C2" w:rsidRDefault="00AF4075" w:rsidP="00AF4075">
      <w:pPr>
        <w:ind w:firstLineChars="200" w:firstLine="560"/>
        <w:rPr>
          <w:rFonts w:ascii="仿宋_GB2312" w:eastAsia="仿宋_GB2312" w:hAnsi="Simsun" w:cs="宋体" w:hint="eastAsia"/>
          <w:color w:val="000000"/>
          <w:sz w:val="28"/>
          <w:szCs w:val="28"/>
          <w:shd w:val="clear" w:color="auto" w:fill="FFFFFF"/>
          <w:lang w:eastAsia="zh-CN"/>
        </w:rPr>
      </w:pPr>
      <w:r w:rsidRPr="005A15C2">
        <w:rPr>
          <w:rFonts w:ascii="仿宋_GB2312" w:eastAsia="仿宋_GB2312" w:hAnsi="Simsun" w:cs="宋体" w:hint="eastAsia"/>
          <w:color w:val="000000"/>
          <w:sz w:val="28"/>
          <w:szCs w:val="28"/>
          <w:shd w:val="clear" w:color="auto" w:fill="FFFFFF"/>
          <w:lang w:eastAsia="zh-CN"/>
        </w:rPr>
        <w:t>2014届毕业生在河南省就业比例最高，共1328人（含升学68人），占总人数的73%。</w:t>
      </w:r>
    </w:p>
    <w:p w:rsidR="00AF4075" w:rsidRPr="00F37AC0" w:rsidRDefault="00AF4075" w:rsidP="00AF4075">
      <w:pPr>
        <w:pStyle w:val="a5"/>
        <w:keepNext/>
        <w:jc w:val="center"/>
        <w:rPr>
          <w:sz w:val="24"/>
          <w:szCs w:val="24"/>
        </w:rPr>
      </w:pPr>
      <w:proofErr w:type="spellStart"/>
      <w:r w:rsidRPr="00F37AC0">
        <w:rPr>
          <w:rFonts w:hint="eastAsia"/>
          <w:sz w:val="24"/>
          <w:szCs w:val="24"/>
        </w:rPr>
        <w:t>图表</w:t>
      </w:r>
      <w:proofErr w:type="spellEnd"/>
      <w:r w:rsidRPr="00F37AC0">
        <w:rPr>
          <w:rFonts w:hint="eastAsia"/>
          <w:sz w:val="24"/>
          <w:szCs w:val="24"/>
        </w:rPr>
        <w:t xml:space="preserve"> </w:t>
      </w:r>
      <w:r w:rsidR="000A76EA">
        <w:rPr>
          <w:sz w:val="24"/>
          <w:szCs w:val="24"/>
        </w:rPr>
        <w:fldChar w:fldCharType="begin"/>
      </w:r>
      <w:r>
        <w:rPr>
          <w:sz w:val="24"/>
          <w:szCs w:val="24"/>
        </w:rPr>
        <w:instrText xml:space="preserve"> </w:instrText>
      </w:r>
      <w:r>
        <w:rPr>
          <w:rFonts w:hint="eastAsia"/>
          <w:sz w:val="24"/>
          <w:szCs w:val="24"/>
        </w:rPr>
        <w:instrText xml:space="preserve">SEQ </w:instrText>
      </w:r>
      <w:r>
        <w:rPr>
          <w:rFonts w:hint="eastAsia"/>
          <w:sz w:val="24"/>
          <w:szCs w:val="24"/>
        </w:rPr>
        <w:instrText>图表</w:instrText>
      </w:r>
      <w:r>
        <w:rPr>
          <w:rFonts w:hint="eastAsia"/>
          <w:sz w:val="24"/>
          <w:szCs w:val="24"/>
        </w:rPr>
        <w:instrText xml:space="preserve"> \* ARABIC</w:instrText>
      </w:r>
      <w:r>
        <w:rPr>
          <w:sz w:val="24"/>
          <w:szCs w:val="24"/>
        </w:rPr>
        <w:instrText xml:space="preserve"> </w:instrText>
      </w:r>
      <w:r w:rsidR="000A76EA">
        <w:rPr>
          <w:sz w:val="24"/>
          <w:szCs w:val="24"/>
        </w:rPr>
        <w:fldChar w:fldCharType="separate"/>
      </w:r>
      <w:r>
        <w:rPr>
          <w:noProof/>
          <w:sz w:val="24"/>
          <w:szCs w:val="24"/>
        </w:rPr>
        <w:t>2</w:t>
      </w:r>
      <w:r w:rsidR="000A76EA">
        <w:rPr>
          <w:sz w:val="24"/>
          <w:szCs w:val="24"/>
        </w:rPr>
        <w:fldChar w:fldCharType="end"/>
      </w:r>
      <w:r w:rsidRPr="00F37AC0">
        <w:rPr>
          <w:rFonts w:hint="eastAsia"/>
          <w:sz w:val="24"/>
          <w:szCs w:val="24"/>
        </w:rPr>
        <w:t>地域流向表</w:t>
      </w:r>
    </w:p>
    <w:p w:rsidR="00AF4075" w:rsidRPr="000051A9" w:rsidRDefault="00AF4075" w:rsidP="00AF4075">
      <w:pPr>
        <w:ind w:firstLineChars="200" w:firstLine="560"/>
        <w:jc w:val="center"/>
        <w:rPr>
          <w:rFonts w:ascii="仿宋_GB2312" w:eastAsia="仿宋_GB2312"/>
          <w:sz w:val="28"/>
          <w:szCs w:val="28"/>
        </w:rPr>
      </w:pPr>
      <w:r>
        <w:rPr>
          <w:rFonts w:ascii="仿宋_GB2312" w:eastAsia="仿宋_GB2312"/>
          <w:noProof/>
          <w:sz w:val="28"/>
          <w:szCs w:val="28"/>
          <w:lang w:eastAsia="zh-CN" w:bidi="ar-SA"/>
        </w:rPr>
        <w:drawing>
          <wp:inline distT="0" distB="0" distL="0" distR="0">
            <wp:extent cx="3989832" cy="2088576"/>
            <wp:effectExtent l="12192" t="5831" r="8001" b="1093"/>
            <wp:docPr id="2"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4075" w:rsidRPr="00A54FDA" w:rsidRDefault="00AF4075" w:rsidP="00AF4075">
      <w:pPr>
        <w:spacing w:line="360" w:lineRule="auto"/>
        <w:ind w:firstLine="555"/>
        <w:outlineLvl w:val="2"/>
        <w:rPr>
          <w:rFonts w:ascii="仿宋_GB2312" w:eastAsia="仿宋_GB2312" w:hAnsi="Simsun" w:cs="宋体" w:hint="eastAsia"/>
          <w:color w:val="000000"/>
          <w:sz w:val="28"/>
          <w:szCs w:val="28"/>
          <w:shd w:val="clear" w:color="auto" w:fill="FFFFFF"/>
          <w:lang w:eastAsia="zh-CN"/>
        </w:rPr>
      </w:pPr>
      <w:bookmarkStart w:id="11" w:name="_Toc407441941"/>
      <w:r w:rsidRPr="00A54FDA">
        <w:rPr>
          <w:rFonts w:ascii="仿宋_GB2312" w:eastAsia="仿宋_GB2312" w:hAnsi="Simsun" w:cs="宋体" w:hint="eastAsia"/>
          <w:color w:val="000000"/>
          <w:sz w:val="28"/>
          <w:szCs w:val="28"/>
          <w:shd w:val="clear" w:color="auto" w:fill="FFFFFF"/>
          <w:lang w:eastAsia="zh-CN"/>
        </w:rPr>
        <w:t>2014届毕业生就业主要集中在教育业，其次为建筑业，制造业。就业人数分别为1160人、532人、281人，分别占总人数的29.46%、13.51%和7.14%。</w:t>
      </w:r>
      <w:bookmarkEnd w:id="11"/>
    </w:p>
    <w:p w:rsidR="00AF4075" w:rsidRPr="00A54FDA" w:rsidRDefault="00AF4075" w:rsidP="00AF4075">
      <w:pPr>
        <w:pStyle w:val="a5"/>
        <w:keepNext/>
        <w:jc w:val="center"/>
        <w:rPr>
          <w:kern w:val="2"/>
          <w:sz w:val="24"/>
          <w:szCs w:val="24"/>
        </w:rPr>
      </w:pPr>
      <w:proofErr w:type="spellStart"/>
      <w:r w:rsidRPr="00A54FDA">
        <w:rPr>
          <w:rFonts w:hint="eastAsia"/>
          <w:kern w:val="2"/>
          <w:sz w:val="24"/>
          <w:szCs w:val="24"/>
        </w:rPr>
        <w:lastRenderedPageBreak/>
        <w:t>图表</w:t>
      </w:r>
      <w:proofErr w:type="spellEnd"/>
      <w:r w:rsidRPr="00A54FDA">
        <w:rPr>
          <w:rFonts w:hint="eastAsia"/>
          <w:kern w:val="2"/>
          <w:sz w:val="24"/>
          <w:szCs w:val="24"/>
        </w:rPr>
        <w:t xml:space="preserve"> </w:t>
      </w:r>
      <w:r w:rsidR="000A76EA" w:rsidRPr="00A54FDA">
        <w:rPr>
          <w:kern w:val="2"/>
          <w:sz w:val="24"/>
          <w:szCs w:val="24"/>
        </w:rPr>
        <w:fldChar w:fldCharType="begin"/>
      </w:r>
      <w:r w:rsidRPr="00A54FDA">
        <w:rPr>
          <w:kern w:val="2"/>
          <w:sz w:val="24"/>
          <w:szCs w:val="24"/>
        </w:rPr>
        <w:instrText xml:space="preserve"> </w:instrText>
      </w:r>
      <w:r w:rsidRPr="00A54FDA">
        <w:rPr>
          <w:rFonts w:hint="eastAsia"/>
          <w:kern w:val="2"/>
          <w:sz w:val="24"/>
          <w:szCs w:val="24"/>
        </w:rPr>
        <w:instrText xml:space="preserve">SEQ </w:instrText>
      </w:r>
      <w:r w:rsidRPr="00A54FDA">
        <w:rPr>
          <w:rFonts w:hint="eastAsia"/>
          <w:kern w:val="2"/>
          <w:sz w:val="24"/>
          <w:szCs w:val="24"/>
        </w:rPr>
        <w:instrText>图表</w:instrText>
      </w:r>
      <w:r w:rsidRPr="00A54FDA">
        <w:rPr>
          <w:rFonts w:hint="eastAsia"/>
          <w:kern w:val="2"/>
          <w:sz w:val="24"/>
          <w:szCs w:val="24"/>
        </w:rPr>
        <w:instrText xml:space="preserve"> \* ARABIC</w:instrText>
      </w:r>
      <w:r w:rsidRPr="00A54FDA">
        <w:rPr>
          <w:kern w:val="2"/>
          <w:sz w:val="24"/>
          <w:szCs w:val="24"/>
        </w:rPr>
        <w:instrText xml:space="preserve"> </w:instrText>
      </w:r>
      <w:r w:rsidR="000A76EA" w:rsidRPr="00A54FDA">
        <w:rPr>
          <w:kern w:val="2"/>
          <w:sz w:val="24"/>
          <w:szCs w:val="24"/>
        </w:rPr>
        <w:fldChar w:fldCharType="separate"/>
      </w:r>
      <w:r w:rsidRPr="00A54FDA">
        <w:rPr>
          <w:kern w:val="2"/>
          <w:sz w:val="24"/>
          <w:szCs w:val="24"/>
        </w:rPr>
        <w:t>3</w:t>
      </w:r>
      <w:r w:rsidR="000A76EA" w:rsidRPr="00A54FDA">
        <w:rPr>
          <w:kern w:val="2"/>
          <w:sz w:val="24"/>
          <w:szCs w:val="24"/>
        </w:rPr>
        <w:fldChar w:fldCharType="end"/>
      </w:r>
      <w:r w:rsidRPr="00A54FDA">
        <w:rPr>
          <w:rFonts w:hint="eastAsia"/>
          <w:kern w:val="2"/>
          <w:sz w:val="24"/>
          <w:szCs w:val="24"/>
        </w:rPr>
        <w:t>单位行业性质图</w:t>
      </w:r>
    </w:p>
    <w:p w:rsidR="00AF4075" w:rsidRDefault="00AF4075" w:rsidP="00AF4075">
      <w:pPr>
        <w:spacing w:line="360" w:lineRule="auto"/>
        <w:jc w:val="center"/>
        <w:outlineLvl w:val="2"/>
        <w:rPr>
          <w:rFonts w:ascii="黑体" w:eastAsia="黑体"/>
          <w:sz w:val="28"/>
          <w:szCs w:val="28"/>
        </w:rPr>
      </w:pPr>
      <w:r>
        <w:rPr>
          <w:rFonts w:ascii="黑体" w:eastAsia="黑体"/>
          <w:noProof/>
          <w:sz w:val="28"/>
          <w:szCs w:val="28"/>
          <w:lang w:eastAsia="zh-CN" w:bidi="ar-SA"/>
        </w:rPr>
        <w:drawing>
          <wp:inline distT="0" distB="0" distL="0" distR="0">
            <wp:extent cx="4599432" cy="2003736"/>
            <wp:effectExtent l="12192" t="6039" r="8001" b="0"/>
            <wp:docPr id="3"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4075" w:rsidRPr="00A54FDA" w:rsidRDefault="00AF4075" w:rsidP="00AF4075">
      <w:pPr>
        <w:spacing w:line="360" w:lineRule="auto"/>
        <w:ind w:firstLine="555"/>
        <w:outlineLvl w:val="2"/>
        <w:rPr>
          <w:rFonts w:ascii="仿宋_GB2312" w:eastAsia="仿宋_GB2312" w:hAnsi="Simsun" w:cs="宋体" w:hint="eastAsia"/>
          <w:color w:val="000000"/>
          <w:sz w:val="28"/>
          <w:szCs w:val="28"/>
          <w:shd w:val="clear" w:color="auto" w:fill="FFFFFF"/>
          <w:lang w:eastAsia="zh-CN"/>
        </w:rPr>
      </w:pPr>
      <w:bookmarkStart w:id="12" w:name="_Toc407441942"/>
      <w:r w:rsidRPr="00A54FDA">
        <w:rPr>
          <w:rFonts w:ascii="仿宋_GB2312" w:eastAsia="仿宋_GB2312" w:hAnsi="Simsun" w:cs="宋体" w:hint="eastAsia"/>
          <w:color w:val="000000"/>
          <w:sz w:val="28"/>
          <w:szCs w:val="28"/>
          <w:shd w:val="clear" w:color="auto" w:fill="FFFFFF"/>
          <w:lang w:eastAsia="zh-CN"/>
        </w:rPr>
        <w:t>2014届毕业生主要从事的岗位主要为办事人员和有关人员，共1569人，占总人数的39.84%，其次为教学人员和其他专业技术岗位，就业人数为1116人、400人，分别占总人数的28.34%、10.16%。</w:t>
      </w:r>
      <w:bookmarkEnd w:id="12"/>
    </w:p>
    <w:p w:rsidR="00AF4075" w:rsidRPr="00A54FDA" w:rsidRDefault="00AF4075" w:rsidP="00AF4075">
      <w:pPr>
        <w:pStyle w:val="a5"/>
        <w:keepNext/>
        <w:jc w:val="center"/>
        <w:rPr>
          <w:sz w:val="24"/>
          <w:szCs w:val="24"/>
        </w:rPr>
      </w:pPr>
      <w:proofErr w:type="spellStart"/>
      <w:r w:rsidRPr="00A54FDA">
        <w:rPr>
          <w:rFonts w:hint="eastAsia"/>
          <w:sz w:val="24"/>
          <w:szCs w:val="24"/>
        </w:rPr>
        <w:t>图表</w:t>
      </w:r>
      <w:proofErr w:type="spellEnd"/>
      <w:r w:rsidRPr="00A54FDA">
        <w:rPr>
          <w:rFonts w:hint="eastAsia"/>
          <w:sz w:val="24"/>
          <w:szCs w:val="24"/>
        </w:rPr>
        <w:t xml:space="preserve"> </w:t>
      </w:r>
      <w:r w:rsidR="000A76EA" w:rsidRPr="00A54FDA">
        <w:rPr>
          <w:sz w:val="24"/>
          <w:szCs w:val="24"/>
        </w:rPr>
        <w:fldChar w:fldCharType="begin"/>
      </w:r>
      <w:r w:rsidRPr="00A54FDA">
        <w:rPr>
          <w:sz w:val="24"/>
          <w:szCs w:val="24"/>
        </w:rPr>
        <w:instrText xml:space="preserve"> </w:instrText>
      </w:r>
      <w:r w:rsidRPr="00A54FDA">
        <w:rPr>
          <w:rFonts w:hint="eastAsia"/>
          <w:sz w:val="24"/>
          <w:szCs w:val="24"/>
        </w:rPr>
        <w:instrText xml:space="preserve">SEQ </w:instrText>
      </w:r>
      <w:r w:rsidRPr="00A54FDA">
        <w:rPr>
          <w:rFonts w:hint="eastAsia"/>
          <w:sz w:val="24"/>
          <w:szCs w:val="24"/>
        </w:rPr>
        <w:instrText>图表</w:instrText>
      </w:r>
      <w:r w:rsidRPr="00A54FDA">
        <w:rPr>
          <w:rFonts w:hint="eastAsia"/>
          <w:sz w:val="24"/>
          <w:szCs w:val="24"/>
        </w:rPr>
        <w:instrText xml:space="preserve"> \* ARABIC</w:instrText>
      </w:r>
      <w:r w:rsidRPr="00A54FDA">
        <w:rPr>
          <w:sz w:val="24"/>
          <w:szCs w:val="24"/>
        </w:rPr>
        <w:instrText xml:space="preserve"> </w:instrText>
      </w:r>
      <w:r w:rsidR="000A76EA" w:rsidRPr="00A54FDA">
        <w:rPr>
          <w:sz w:val="24"/>
          <w:szCs w:val="24"/>
        </w:rPr>
        <w:fldChar w:fldCharType="separate"/>
      </w:r>
      <w:r w:rsidRPr="00A54FDA">
        <w:rPr>
          <w:sz w:val="24"/>
          <w:szCs w:val="24"/>
        </w:rPr>
        <w:t>4</w:t>
      </w:r>
      <w:r w:rsidR="000A76EA" w:rsidRPr="00A54FDA">
        <w:rPr>
          <w:sz w:val="24"/>
          <w:szCs w:val="24"/>
        </w:rPr>
        <w:fldChar w:fldCharType="end"/>
      </w:r>
      <w:r w:rsidRPr="00A54FDA">
        <w:rPr>
          <w:rFonts w:hint="eastAsia"/>
          <w:sz w:val="24"/>
          <w:szCs w:val="24"/>
        </w:rPr>
        <w:t>工作职位类别图</w:t>
      </w:r>
    </w:p>
    <w:p w:rsidR="00AF4075" w:rsidRPr="00C421D1" w:rsidRDefault="00AF4075" w:rsidP="00AF4075">
      <w:pPr>
        <w:spacing w:line="360" w:lineRule="auto"/>
        <w:ind w:firstLine="555"/>
        <w:jc w:val="center"/>
        <w:outlineLvl w:val="2"/>
        <w:rPr>
          <w:rFonts w:ascii="黑体" w:eastAsia="黑体"/>
          <w:sz w:val="28"/>
          <w:szCs w:val="28"/>
        </w:rPr>
      </w:pPr>
      <w:r>
        <w:rPr>
          <w:rFonts w:ascii="黑体" w:eastAsia="黑体"/>
          <w:noProof/>
          <w:sz w:val="28"/>
          <w:szCs w:val="28"/>
          <w:lang w:eastAsia="zh-CN" w:bidi="ar-SA"/>
        </w:rPr>
        <w:drawing>
          <wp:inline distT="0" distB="0" distL="0" distR="0">
            <wp:extent cx="4201668" cy="2336849"/>
            <wp:effectExtent l="12192" t="6301" r="5715" b="0"/>
            <wp:docPr id="4"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4075" w:rsidRDefault="00AF4075" w:rsidP="001D0E80">
      <w:pPr>
        <w:ind w:firstLine="555"/>
        <w:rPr>
          <w:rFonts w:ascii="黑体" w:eastAsia="黑体" w:hint="eastAsia"/>
          <w:sz w:val="28"/>
          <w:szCs w:val="28"/>
          <w:lang w:eastAsia="zh-CN"/>
        </w:rPr>
      </w:pPr>
      <w:r>
        <w:rPr>
          <w:rFonts w:ascii="黑体" w:eastAsia="黑体" w:hint="eastAsia"/>
          <w:sz w:val="28"/>
          <w:szCs w:val="28"/>
          <w:lang w:eastAsia="zh-CN"/>
        </w:rPr>
        <w:t>2.5签订第一份工作协议的时间</w:t>
      </w:r>
    </w:p>
    <w:p w:rsidR="001D0E80" w:rsidRPr="001D0E80" w:rsidRDefault="001D0E80" w:rsidP="001D0E80">
      <w:pPr>
        <w:ind w:firstLine="555"/>
        <w:rPr>
          <w:rFonts w:ascii="黑体" w:eastAsia="黑体"/>
          <w:sz w:val="28"/>
          <w:szCs w:val="28"/>
          <w:lang w:eastAsia="zh-CN"/>
        </w:rPr>
      </w:pPr>
      <w:r>
        <w:rPr>
          <w:rFonts w:ascii="黑体" w:eastAsia="黑体" w:hint="eastAsia"/>
          <w:sz w:val="28"/>
          <w:szCs w:val="28"/>
          <w:lang w:eastAsia="zh-CN"/>
        </w:rPr>
        <w:t>毕业前签订第一份工作协议的毕业生为50.43%，其余毕业生大多也都在毕业后半年内签订了第一份工作协议。</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lastRenderedPageBreak/>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5</w:t>
      </w:r>
      <w:r w:rsidR="000A76EA" w:rsidRPr="00A54FDA">
        <w:rPr>
          <w:sz w:val="24"/>
          <w:szCs w:val="24"/>
        </w:rPr>
        <w:fldChar w:fldCharType="end"/>
      </w:r>
      <w:r w:rsidRPr="00A54FDA">
        <w:rPr>
          <w:rFonts w:hint="eastAsia"/>
          <w:sz w:val="24"/>
          <w:szCs w:val="24"/>
          <w:lang w:eastAsia="zh-CN"/>
        </w:rPr>
        <w:t>签订第一份工作协议的时间</w:t>
      </w:r>
    </w:p>
    <w:p w:rsidR="00AF4075" w:rsidRPr="007901FF" w:rsidRDefault="00AF4075" w:rsidP="00AF4075">
      <w:pPr>
        <w:rPr>
          <w:rFonts w:ascii="宋体" w:hAnsi="宋体" w:cs="宋体"/>
          <w:color w:val="000000"/>
          <w:sz w:val="22"/>
          <w:lang w:eastAsia="zh-CN"/>
        </w:rPr>
      </w:pPr>
      <w:r>
        <w:rPr>
          <w:rFonts w:ascii="仿宋_GB2312" w:eastAsia="仿宋_GB2312"/>
          <w:noProof/>
          <w:sz w:val="28"/>
          <w:szCs w:val="28"/>
          <w:lang w:eastAsia="zh-CN" w:bidi="ar-SA"/>
        </w:rPr>
        <w:drawing>
          <wp:inline distT="0" distB="0" distL="0" distR="0">
            <wp:extent cx="5109210" cy="2109365"/>
            <wp:effectExtent l="12192" t="5185" r="3048" b="0"/>
            <wp:docPr id="5"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黑体" w:eastAsia="黑体" w:hint="eastAsia"/>
          <w:sz w:val="28"/>
          <w:szCs w:val="28"/>
          <w:lang w:eastAsia="zh-CN"/>
        </w:rPr>
        <w:t xml:space="preserve">    </w:t>
      </w:r>
    </w:p>
    <w:p w:rsidR="00AF4075" w:rsidRDefault="00AF4075" w:rsidP="00AF4075">
      <w:pPr>
        <w:spacing w:line="360" w:lineRule="auto"/>
        <w:ind w:firstLineChars="200" w:firstLine="560"/>
        <w:outlineLvl w:val="2"/>
        <w:rPr>
          <w:rFonts w:ascii="黑体" w:eastAsia="黑体"/>
          <w:sz w:val="28"/>
          <w:szCs w:val="28"/>
          <w:lang w:eastAsia="zh-CN"/>
        </w:rPr>
      </w:pPr>
      <w:bookmarkStart w:id="13" w:name="_Toc407441943"/>
      <w:r>
        <w:rPr>
          <w:rFonts w:ascii="黑体" w:eastAsia="黑体" w:hint="eastAsia"/>
          <w:sz w:val="28"/>
          <w:szCs w:val="28"/>
          <w:lang w:eastAsia="zh-CN"/>
        </w:rPr>
        <w:t>2.6获取工作渠道</w:t>
      </w:r>
      <w:bookmarkEnd w:id="13"/>
    </w:p>
    <w:p w:rsidR="00AF4075" w:rsidRPr="002125BB" w:rsidRDefault="00AF4075" w:rsidP="00AF4075">
      <w:pPr>
        <w:spacing w:line="360" w:lineRule="auto"/>
        <w:ind w:firstLineChars="200" w:firstLine="560"/>
        <w:outlineLvl w:val="2"/>
        <w:rPr>
          <w:rFonts w:ascii="黑体" w:eastAsia="黑体"/>
          <w:sz w:val="28"/>
          <w:szCs w:val="28"/>
          <w:lang w:eastAsia="zh-CN"/>
        </w:rPr>
      </w:pPr>
      <w:bookmarkStart w:id="14" w:name="_Toc407441944"/>
      <w:r w:rsidRPr="00A54FDA">
        <w:rPr>
          <w:rFonts w:ascii="仿宋_GB2312" w:eastAsia="仿宋_GB2312" w:hAnsi="Simsun" w:cs="宋体" w:hint="eastAsia"/>
          <w:color w:val="000000"/>
          <w:sz w:val="28"/>
          <w:szCs w:val="28"/>
          <w:shd w:val="clear" w:color="auto" w:fill="FFFFFF"/>
          <w:lang w:eastAsia="zh-CN"/>
        </w:rPr>
        <w:t>2014届毕业生获得第一份工作的主要渠道分别为：家庭和个人关系42.24%、社会</w:t>
      </w:r>
      <w:proofErr w:type="gramStart"/>
      <w:r w:rsidRPr="00A54FDA">
        <w:rPr>
          <w:rFonts w:ascii="仿宋_GB2312" w:eastAsia="仿宋_GB2312" w:hAnsi="Simsun" w:cs="宋体" w:hint="eastAsia"/>
          <w:color w:val="000000"/>
          <w:sz w:val="28"/>
          <w:szCs w:val="28"/>
          <w:shd w:val="clear" w:color="auto" w:fill="FFFFFF"/>
          <w:lang w:eastAsia="zh-CN"/>
        </w:rPr>
        <w:t>招聘网</w:t>
      </w:r>
      <w:proofErr w:type="gramEnd"/>
      <w:r w:rsidRPr="00A54FDA">
        <w:rPr>
          <w:rFonts w:ascii="仿宋_GB2312" w:eastAsia="仿宋_GB2312" w:hAnsi="Simsun" w:cs="宋体" w:hint="eastAsia"/>
          <w:color w:val="000000"/>
          <w:sz w:val="28"/>
          <w:szCs w:val="28"/>
          <w:shd w:val="clear" w:color="auto" w:fill="FFFFFF"/>
          <w:lang w:eastAsia="zh-CN"/>
        </w:rPr>
        <w:t>28.45% ，招聘市场（会）20.69%</w:t>
      </w:r>
      <w:r w:rsidRPr="00A54FDA">
        <w:rPr>
          <w:rFonts w:ascii="仿宋_GB2312" w:eastAsia="仿宋_GB2312" w:hAnsi="Simsun" w:cs="宋体" w:hint="eastAsia"/>
          <w:color w:val="000000"/>
          <w:sz w:val="28"/>
          <w:szCs w:val="28"/>
          <w:shd w:val="clear" w:color="auto" w:fill="FFFFFF"/>
          <w:lang w:eastAsia="zh-CN"/>
        </w:rPr>
        <w:tab/>
        <w:t>。</w:t>
      </w:r>
      <w:bookmarkEnd w:id="14"/>
      <w:r w:rsidRPr="00A54FDA">
        <w:rPr>
          <w:rFonts w:ascii="仿宋_GB2312" w:eastAsia="仿宋_GB2312" w:hAnsi="Simsun" w:cs="宋体" w:hint="eastAsia"/>
          <w:color w:val="000000"/>
          <w:sz w:val="28"/>
          <w:szCs w:val="28"/>
          <w:shd w:val="clear" w:color="auto" w:fill="FFFFFF"/>
          <w:lang w:eastAsia="zh-CN"/>
        </w:rPr>
        <w:tab/>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6</w:t>
      </w:r>
      <w:r w:rsidR="000A76EA" w:rsidRPr="00A54FDA">
        <w:rPr>
          <w:sz w:val="24"/>
          <w:szCs w:val="24"/>
        </w:rPr>
        <w:fldChar w:fldCharType="end"/>
      </w:r>
      <w:r w:rsidRPr="00A54FDA">
        <w:rPr>
          <w:rFonts w:hint="eastAsia"/>
          <w:sz w:val="24"/>
          <w:szCs w:val="24"/>
          <w:lang w:eastAsia="zh-CN"/>
        </w:rPr>
        <w:t>毕业生获取工作渠道</w:t>
      </w:r>
    </w:p>
    <w:p w:rsidR="00AF4075" w:rsidRDefault="00AF4075" w:rsidP="00AF4075">
      <w:pPr>
        <w:spacing w:line="360" w:lineRule="auto"/>
        <w:outlineLvl w:val="2"/>
        <w:rPr>
          <w:rFonts w:ascii="黑体" w:eastAsia="黑体"/>
          <w:noProof/>
          <w:sz w:val="28"/>
          <w:szCs w:val="28"/>
        </w:rPr>
      </w:pPr>
      <w:r>
        <w:rPr>
          <w:rFonts w:ascii="黑体" w:eastAsia="黑体"/>
          <w:noProof/>
          <w:sz w:val="28"/>
          <w:szCs w:val="28"/>
          <w:lang w:eastAsia="zh-CN" w:bidi="ar-SA"/>
        </w:rPr>
        <w:drawing>
          <wp:inline distT="0" distB="0" distL="0" distR="0">
            <wp:extent cx="5109210" cy="2479929"/>
            <wp:effectExtent l="12192" t="6096" r="3048" b="0"/>
            <wp:docPr id="6"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4075" w:rsidRPr="00563047" w:rsidRDefault="00AF4075" w:rsidP="00AF4075">
      <w:pPr>
        <w:pStyle w:val="1"/>
        <w:rPr>
          <w:noProof/>
          <w:lang w:eastAsia="zh-CN"/>
        </w:rPr>
      </w:pPr>
      <w:bookmarkStart w:id="15" w:name="_Toc407441945"/>
      <w:r>
        <w:rPr>
          <w:rFonts w:hint="eastAsia"/>
          <w:noProof/>
          <w:lang w:eastAsia="zh-CN"/>
        </w:rPr>
        <w:t>3  2014</w:t>
      </w:r>
      <w:r>
        <w:rPr>
          <w:rFonts w:hint="eastAsia"/>
          <w:noProof/>
          <w:lang w:eastAsia="zh-CN"/>
        </w:rPr>
        <w:t>届毕业生就业工作主要举措</w:t>
      </w:r>
      <w:bookmarkEnd w:id="15"/>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就业工作紧紧围绕学院的中心工作，贯彻落实“全员参与、全程渗透、全方位拓展、全面覆盖”的工作理念，建立和完善毕业生就业服务体系，加强就业创业教育和就业指导服务，拓宽就业渠道，凝聚整合力量，着力提高毕业生的就业率和就业质量，开创毕业生就业工作新局面的就业工作思想，以完善毕业生就业服务体系为重点，力</w:t>
      </w:r>
      <w:r w:rsidRPr="00A54FDA">
        <w:rPr>
          <w:rFonts w:ascii="仿宋_GB2312" w:eastAsia="仿宋_GB2312" w:hAnsi="Simsun" w:cs="宋体" w:hint="eastAsia"/>
          <w:color w:val="000000"/>
          <w:sz w:val="28"/>
          <w:szCs w:val="28"/>
          <w:shd w:val="clear" w:color="auto" w:fill="FFFFFF"/>
          <w:lang w:eastAsia="zh-CN"/>
        </w:rPr>
        <w:lastRenderedPageBreak/>
        <w:t>争达到2014届毕业生就业率基本稳定，基层就业和自主创业人数进一步增长的目标任务。</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3.1</w:t>
      </w:r>
      <w:r w:rsidRPr="00A54FDA">
        <w:rPr>
          <w:rFonts w:ascii="仿宋_GB2312" w:eastAsia="仿宋_GB2312" w:hAnsi="Simsun" w:cs="宋体" w:hint="eastAsia"/>
          <w:color w:val="000000"/>
          <w:sz w:val="28"/>
          <w:szCs w:val="28"/>
          <w:shd w:val="clear" w:color="auto" w:fill="FFFFFF"/>
          <w:lang w:eastAsia="zh-CN"/>
        </w:rPr>
        <w:t>积极开拓毕业生就业市场，努力拓宽毕业生就业渠道</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3.1.2</w:t>
      </w:r>
      <w:r w:rsidRPr="00A54FDA">
        <w:rPr>
          <w:rFonts w:ascii="仿宋_GB2312" w:eastAsia="仿宋_GB2312" w:hAnsi="Simsun" w:cs="宋体" w:hint="eastAsia"/>
          <w:color w:val="000000"/>
          <w:sz w:val="28"/>
          <w:szCs w:val="28"/>
          <w:shd w:val="clear" w:color="auto" w:fill="FFFFFF"/>
          <w:lang w:eastAsia="zh-CN"/>
        </w:rPr>
        <w:t xml:space="preserve">主动“走出去”，建立就业网络 </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为了最大限度地实现我院毕业生就业，本着“走出去”的就业市场开拓方式，2014年3月，相继考察了苏州、无锡、天津、北京等地人才市场，发放2014届毕业生信息1000余份，同时发挥各地校友资源优势，宣传推介我院毕业生，吸引了众多用人单位走进我院举办专场招聘会，不断加强与用人单位的联系和沟通，积极拓展就业渠道。</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3.1.3</w:t>
      </w:r>
      <w:r w:rsidRPr="00A54FDA">
        <w:rPr>
          <w:rFonts w:ascii="仿宋_GB2312" w:eastAsia="仿宋_GB2312" w:hAnsi="Simsun" w:cs="宋体" w:hint="eastAsia"/>
          <w:color w:val="000000"/>
          <w:sz w:val="28"/>
          <w:szCs w:val="28"/>
          <w:shd w:val="clear" w:color="auto" w:fill="FFFFFF"/>
          <w:lang w:eastAsia="zh-CN"/>
        </w:rPr>
        <w:t>组织各类招聘活动，搭建就业服务平台</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（1）做好了企业来校招聘接待工作以及毕业生就业信息推送工作。截止</w:t>
      </w:r>
      <w:proofErr w:type="gramStart"/>
      <w:r w:rsidRPr="00A54FDA">
        <w:rPr>
          <w:rFonts w:ascii="仿宋_GB2312" w:eastAsia="仿宋_GB2312" w:hAnsi="Simsun" w:cs="宋体" w:hint="eastAsia"/>
          <w:color w:val="000000"/>
          <w:sz w:val="28"/>
          <w:szCs w:val="28"/>
          <w:shd w:val="clear" w:color="auto" w:fill="FFFFFF"/>
          <w:lang w:eastAsia="zh-CN"/>
        </w:rPr>
        <w:t>目前今年</w:t>
      </w:r>
      <w:proofErr w:type="gramEnd"/>
      <w:r w:rsidRPr="00A54FDA">
        <w:rPr>
          <w:rFonts w:ascii="仿宋_GB2312" w:eastAsia="仿宋_GB2312" w:hAnsi="Simsun" w:cs="宋体" w:hint="eastAsia"/>
          <w:color w:val="000000"/>
          <w:sz w:val="28"/>
          <w:szCs w:val="28"/>
          <w:shd w:val="clear" w:color="auto" w:fill="FFFFFF"/>
          <w:lang w:eastAsia="zh-CN"/>
        </w:rPr>
        <w:t>共接待企业招聘58家，在对其招聘资格做了审核后，都全部及时通过电话或者</w:t>
      </w:r>
      <w:proofErr w:type="gramStart"/>
      <w:r w:rsidRPr="00A54FDA">
        <w:rPr>
          <w:rFonts w:ascii="仿宋_GB2312" w:eastAsia="仿宋_GB2312" w:hAnsi="Simsun" w:cs="宋体" w:hint="eastAsia"/>
          <w:color w:val="000000"/>
          <w:sz w:val="28"/>
          <w:szCs w:val="28"/>
          <w:shd w:val="clear" w:color="auto" w:fill="FFFFFF"/>
          <w:lang w:eastAsia="zh-CN"/>
        </w:rPr>
        <w:t>高校通把招聘</w:t>
      </w:r>
      <w:proofErr w:type="gramEnd"/>
      <w:r w:rsidRPr="00A54FDA">
        <w:rPr>
          <w:rFonts w:ascii="仿宋_GB2312" w:eastAsia="仿宋_GB2312" w:hAnsi="Simsun" w:cs="宋体" w:hint="eastAsia"/>
          <w:color w:val="000000"/>
          <w:sz w:val="28"/>
          <w:szCs w:val="28"/>
          <w:shd w:val="clear" w:color="auto" w:fill="FFFFFF"/>
          <w:lang w:eastAsia="zh-CN"/>
        </w:rPr>
        <w:t>信息发送给了学生，为学生拓宽了就业渠道。</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（2）做好了毕业生专场招聘会工作。今年上半年，与濮阳市</w:t>
      </w:r>
      <w:proofErr w:type="gramStart"/>
      <w:r w:rsidRPr="00A54FDA">
        <w:rPr>
          <w:rFonts w:ascii="仿宋_GB2312" w:eastAsia="仿宋_GB2312" w:hAnsi="Simsun" w:cs="宋体" w:hint="eastAsia"/>
          <w:color w:val="000000"/>
          <w:sz w:val="28"/>
          <w:szCs w:val="28"/>
          <w:shd w:val="clear" w:color="auto" w:fill="FFFFFF"/>
          <w:lang w:eastAsia="zh-CN"/>
        </w:rPr>
        <w:t>人社局</w:t>
      </w:r>
      <w:proofErr w:type="gramEnd"/>
      <w:r w:rsidRPr="00A54FDA">
        <w:rPr>
          <w:rFonts w:ascii="仿宋_GB2312" w:eastAsia="仿宋_GB2312" w:hAnsi="Simsun" w:cs="宋体" w:hint="eastAsia"/>
          <w:color w:val="000000"/>
          <w:sz w:val="28"/>
          <w:szCs w:val="28"/>
          <w:shd w:val="clear" w:color="auto" w:fill="FFFFFF"/>
          <w:lang w:eastAsia="zh-CN"/>
        </w:rPr>
        <w:t>、濮阳市总工会、濮阳市教育局、濮阳市工商联联合举办了以“帮人才就业，促民企发展”为主题的濮阳市2014年民营企业进校园招聘活动。参会的40余家民营单位为我院学生提供了约800个就业岗位，达成就业意向301人。</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（4）支持和鼓励教学系开展针对本系专业的各种招聘活动，组织中小型专场招聘活动10余场，为企业招聘和毕业生就业搭建了双</w:t>
      </w:r>
      <w:r w:rsidRPr="00A54FDA">
        <w:rPr>
          <w:rFonts w:ascii="仿宋_GB2312" w:eastAsia="仿宋_GB2312" w:hAnsi="Simsun" w:cs="宋体" w:hint="eastAsia"/>
          <w:color w:val="000000"/>
          <w:sz w:val="28"/>
          <w:szCs w:val="28"/>
          <w:shd w:val="clear" w:color="auto" w:fill="FFFFFF"/>
          <w:lang w:eastAsia="zh-CN"/>
        </w:rPr>
        <w:lastRenderedPageBreak/>
        <w:t>向选择平台。</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5）2014届毕业生校园双向选择洽谈会于2014年11月9日在学院体育馆顺利举办，本次“双选会”由我院与濮阳市委统战部、濮阳市工商业联合会联合举办。来自北京、江苏、浙江、上海、深圳、山东等众多省市以及濮阳本地的120余家企事业用人单位为我校毕业生提供了4689个就业岗位，涵盖了机械、化工、营销、物流、教育等多个领域，规模为学院历届“双选会”之最。</w:t>
      </w:r>
      <w:proofErr w:type="gramStart"/>
      <w:r w:rsidRPr="00A54FDA">
        <w:rPr>
          <w:rFonts w:ascii="仿宋_GB2312" w:eastAsia="仿宋_GB2312" w:hAnsi="Simsun" w:cs="宋体" w:hint="eastAsia"/>
          <w:color w:val="000000"/>
          <w:sz w:val="28"/>
          <w:szCs w:val="28"/>
          <w:shd w:val="clear" w:color="auto" w:fill="FFFFFF"/>
          <w:lang w:eastAsia="zh-CN"/>
        </w:rPr>
        <w:t>双选会当天</w:t>
      </w:r>
      <w:proofErr w:type="gramEnd"/>
      <w:r w:rsidRPr="00A54FDA">
        <w:rPr>
          <w:rFonts w:ascii="仿宋_GB2312" w:eastAsia="仿宋_GB2312" w:hAnsi="Simsun" w:cs="宋体" w:hint="eastAsia"/>
          <w:color w:val="000000"/>
          <w:sz w:val="28"/>
          <w:szCs w:val="28"/>
          <w:shd w:val="clear" w:color="auto" w:fill="FFFFFF"/>
          <w:lang w:eastAsia="zh-CN"/>
        </w:rPr>
        <w:t>初步达成就业意向1312个。</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3.2</w:t>
      </w:r>
      <w:r w:rsidRPr="00A54FDA">
        <w:rPr>
          <w:rFonts w:ascii="仿宋_GB2312" w:eastAsia="仿宋_GB2312" w:hAnsi="Simsun" w:cs="宋体" w:hint="eastAsia"/>
          <w:color w:val="000000"/>
          <w:sz w:val="28"/>
          <w:szCs w:val="28"/>
          <w:shd w:val="clear" w:color="auto" w:fill="FFFFFF"/>
          <w:lang w:eastAsia="zh-CN"/>
        </w:rPr>
        <w:t>健全就业指导体系，转变工作方式，不断提升就业指导水平</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高度重视学生的就业指导、职业生涯规划，将就业指导教育贯穿于大学教育全过程，在</w:t>
      </w:r>
      <w:proofErr w:type="gramStart"/>
      <w:r w:rsidRPr="00A54FDA">
        <w:rPr>
          <w:rFonts w:ascii="仿宋_GB2312" w:eastAsia="仿宋_GB2312" w:hAnsi="Simsun" w:cs="宋体" w:hint="eastAsia"/>
          <w:color w:val="000000"/>
          <w:sz w:val="28"/>
          <w:szCs w:val="28"/>
          <w:shd w:val="clear" w:color="auto" w:fill="FFFFFF"/>
          <w:lang w:eastAsia="zh-CN"/>
        </w:rPr>
        <w:t>不</w:t>
      </w:r>
      <w:proofErr w:type="gramEnd"/>
      <w:r w:rsidRPr="00A54FDA">
        <w:rPr>
          <w:rFonts w:ascii="仿宋_GB2312" w:eastAsia="仿宋_GB2312" w:hAnsi="Simsun" w:cs="宋体" w:hint="eastAsia"/>
          <w:color w:val="000000"/>
          <w:sz w:val="28"/>
          <w:szCs w:val="28"/>
          <w:shd w:val="clear" w:color="auto" w:fill="FFFFFF"/>
          <w:lang w:eastAsia="zh-CN"/>
        </w:rPr>
        <w:t>同年级和阶段有针对性的对大学生进行专项指导，帮助大学生进行切合实际的职业生涯规划，端正就业心态，树立正确的就业观和择业观，构建全程化的就业指导体系。帮助学生分析就业的形势和政策、了解当前的就业状况、了解社会人才需求、了解有关人事与劳动政策法规，教育学生树立正确的就业观。</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针对就业过程中的具体问题，学校印发了4000余份《高校毕业生就业政策百问》，设立就业咨询台，有效地解决了学生在政策把握和就业程序上的实际困难。调查显示，通过学业和职业生涯规划，学生对大学生活有了新的认识和理解，增强了学习的积极性和主动性，效果良好。</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注重提高毕业生综合素质，通过开展“目标牵引式”人才培养模式、举办“民营企业家报告会”、“创业讲座”等形式，增强学生</w:t>
      </w:r>
      <w:r w:rsidRPr="00A54FDA">
        <w:rPr>
          <w:rFonts w:ascii="仿宋_GB2312" w:eastAsia="仿宋_GB2312" w:hAnsi="Simsun" w:cs="宋体" w:hint="eastAsia"/>
          <w:color w:val="000000"/>
          <w:sz w:val="28"/>
          <w:szCs w:val="28"/>
          <w:shd w:val="clear" w:color="auto" w:fill="FFFFFF"/>
          <w:lang w:eastAsia="zh-CN"/>
        </w:rPr>
        <w:lastRenderedPageBreak/>
        <w:t>的市场意识及就业信心。逐步实现了我院就业教育从就业指导向职业指导的转变，从群体指导向个体指导的转变，从理论指导向实践指导的转变，从技巧指导向心理指导的转变。</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3.3</w:t>
      </w:r>
      <w:r w:rsidRPr="00A54FDA">
        <w:rPr>
          <w:rFonts w:ascii="仿宋_GB2312" w:eastAsia="仿宋_GB2312" w:hAnsi="Simsun" w:cs="宋体" w:hint="eastAsia"/>
          <w:color w:val="000000"/>
          <w:sz w:val="28"/>
          <w:szCs w:val="28"/>
          <w:shd w:val="clear" w:color="auto" w:fill="FFFFFF"/>
          <w:lang w:eastAsia="zh-CN"/>
        </w:rPr>
        <w:t>大力开展创业教育，实施创业帮扶计划</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1、积极落实“以创业带动就业”的方针及“高等教育要培养大学生的创新能力、实践能力和创业精神”的要求以及省</w:t>
      </w:r>
      <w:proofErr w:type="gramStart"/>
      <w:r w:rsidRPr="00A54FDA">
        <w:rPr>
          <w:rFonts w:ascii="仿宋_GB2312" w:eastAsia="仿宋_GB2312" w:hAnsi="Simsun" w:cs="宋体" w:hint="eastAsia"/>
          <w:color w:val="000000"/>
          <w:sz w:val="28"/>
          <w:szCs w:val="28"/>
          <w:shd w:val="clear" w:color="auto" w:fill="FFFFFF"/>
          <w:lang w:eastAsia="zh-CN"/>
        </w:rPr>
        <w:t>人社厅</w:t>
      </w:r>
      <w:proofErr w:type="gramEnd"/>
      <w:r w:rsidRPr="00A54FDA">
        <w:rPr>
          <w:rFonts w:ascii="仿宋_GB2312" w:eastAsia="仿宋_GB2312" w:hAnsi="Simsun" w:cs="宋体" w:hint="eastAsia"/>
          <w:color w:val="000000"/>
          <w:sz w:val="28"/>
          <w:szCs w:val="28"/>
          <w:shd w:val="clear" w:color="auto" w:fill="FFFFFF"/>
          <w:lang w:eastAsia="zh-CN"/>
        </w:rPr>
        <w:t>的有关加强创业指导教育的通知，加大投入，举办了24个班次的创业意识培训和创业实训，共培训学生720余人。在完善素质教育的过程中深入推进创业教育，逐步形成了平台广阔、点面结合的创业教育体系。在创业教学和创业实践领域通过多种途径，使创新的意识和创业的精神在师生中得到了发扬，学生就业和创业能力得到了提高。</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2、积极与市</w:t>
      </w:r>
      <w:proofErr w:type="gramStart"/>
      <w:r w:rsidRPr="00A54FDA">
        <w:rPr>
          <w:rFonts w:ascii="仿宋_GB2312" w:eastAsia="仿宋_GB2312" w:hAnsi="Simsun" w:cs="宋体" w:hint="eastAsia"/>
          <w:color w:val="000000"/>
          <w:sz w:val="28"/>
          <w:szCs w:val="28"/>
          <w:shd w:val="clear" w:color="auto" w:fill="FFFFFF"/>
          <w:lang w:eastAsia="zh-CN"/>
        </w:rPr>
        <w:t>人社局</w:t>
      </w:r>
      <w:proofErr w:type="gramEnd"/>
      <w:r w:rsidRPr="00A54FDA">
        <w:rPr>
          <w:rFonts w:ascii="仿宋_GB2312" w:eastAsia="仿宋_GB2312" w:hAnsi="Simsun" w:cs="宋体" w:hint="eastAsia"/>
          <w:color w:val="000000"/>
          <w:sz w:val="28"/>
          <w:szCs w:val="28"/>
          <w:shd w:val="clear" w:color="auto" w:fill="FFFFFF"/>
          <w:lang w:eastAsia="zh-CN"/>
        </w:rPr>
        <w:t>、市工商联联系，搭建平台，邀请优秀企业家进校园开展专题讲座，有效调动学生们的创业激情，鼓励学生在不影响学业的前提下参加创业实践活动。</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3、</w:t>
      </w:r>
      <w:r w:rsidRPr="00A54FDA">
        <w:rPr>
          <w:rFonts w:ascii="仿宋_GB2312" w:eastAsia="仿宋_GB2312" w:hAnsi="Simsun" w:cs="宋体"/>
          <w:color w:val="000000"/>
          <w:sz w:val="28"/>
          <w:szCs w:val="28"/>
          <w:shd w:val="clear" w:color="auto" w:fill="FFFFFF"/>
          <w:lang w:eastAsia="zh-CN"/>
        </w:rPr>
        <w:t>组织举办第四届大学生创新创业大赛。根据《河南省人民政府办公厅关于转发省人力资源社会保障厅等部门河南省大学生创业引领计划的通知》豫政办〔2014〕157号文件精神，和濮阳市人力资源和社会保障局联合主办第四届大学生创新创业大赛，濮阳广播电视台</w:t>
      </w:r>
      <w:proofErr w:type="gramStart"/>
      <w:r w:rsidRPr="00A54FDA">
        <w:rPr>
          <w:rFonts w:ascii="仿宋_GB2312" w:eastAsia="仿宋_GB2312" w:hAnsi="Simsun" w:cs="宋体"/>
          <w:color w:val="000000"/>
          <w:sz w:val="28"/>
          <w:szCs w:val="28"/>
          <w:shd w:val="clear" w:color="auto" w:fill="FFFFFF"/>
          <w:lang w:eastAsia="zh-CN"/>
        </w:rPr>
        <w:t>睛</w:t>
      </w:r>
      <w:proofErr w:type="gramEnd"/>
      <w:r w:rsidRPr="00A54FDA">
        <w:rPr>
          <w:rFonts w:ascii="仿宋_GB2312" w:eastAsia="仿宋_GB2312" w:hAnsi="Simsun" w:cs="宋体"/>
          <w:color w:val="000000"/>
          <w:sz w:val="28"/>
          <w:szCs w:val="28"/>
          <w:shd w:val="clear" w:color="auto" w:fill="FFFFFF"/>
          <w:lang w:eastAsia="zh-CN"/>
        </w:rPr>
        <w:t>彩濮阳频道、濮阳市天宫影视传媒有限公司承办，濮阳新闻媒体全程跟踪报道。此次大赛共报名参赛65支项目，通过层层选拔最后确定10支项目参加决赛。获奖项目除有项目启动资金外，还有免费创业培训指导、入驻创业孵化园、国家扶持资金</w:t>
      </w:r>
      <w:proofErr w:type="gramStart"/>
      <w:r w:rsidRPr="00A54FDA">
        <w:rPr>
          <w:rFonts w:ascii="仿宋_GB2312" w:eastAsia="仿宋_GB2312" w:hAnsi="Simsun" w:cs="宋体"/>
          <w:color w:val="000000"/>
          <w:sz w:val="28"/>
          <w:szCs w:val="28"/>
          <w:shd w:val="clear" w:color="auto" w:fill="FFFFFF"/>
          <w:lang w:eastAsia="zh-CN"/>
        </w:rPr>
        <w:t>等创业</w:t>
      </w:r>
      <w:proofErr w:type="gramEnd"/>
      <w:r w:rsidRPr="00A54FDA">
        <w:rPr>
          <w:rFonts w:ascii="仿宋_GB2312" w:eastAsia="仿宋_GB2312" w:hAnsi="Simsun" w:cs="宋体"/>
          <w:color w:val="000000"/>
          <w:sz w:val="28"/>
          <w:szCs w:val="28"/>
          <w:shd w:val="clear" w:color="auto" w:fill="FFFFFF"/>
          <w:lang w:eastAsia="zh-CN"/>
        </w:rPr>
        <w:t xml:space="preserve">扶持政策。 </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lastRenderedPageBreak/>
        <w:t>3.4</w:t>
      </w:r>
      <w:r w:rsidRPr="00A54FDA">
        <w:rPr>
          <w:rFonts w:ascii="仿宋_GB2312" w:eastAsia="仿宋_GB2312" w:hAnsi="Simsun" w:cs="宋体" w:hint="eastAsia"/>
          <w:color w:val="000000"/>
          <w:sz w:val="28"/>
          <w:szCs w:val="28"/>
          <w:shd w:val="clear" w:color="auto" w:fill="FFFFFF"/>
          <w:lang w:eastAsia="zh-CN"/>
        </w:rPr>
        <w:t>高度重视就业困难学生，建立健全就业困难学生有效帮扶体系</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为扎实推进特困家庭毕业生的就业工作，促进特困生顺利就业，健康发展，学校加强政策宣传，确保每一位特困生了解政策，熟悉政策，用好政策；重点帮扶，优先推荐就业岗位。积极开拓就业渠道，搜集就业信息，为特困生与用人单位搭建交流的平台，增加特困生的就业机会，帮助他们及早就业。</w:t>
      </w:r>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认真落实河南省《关于做好2014届高校毕业生求职补贴发放工作的通知》（豫</w:t>
      </w:r>
      <w:proofErr w:type="gramStart"/>
      <w:r w:rsidRPr="00A54FDA">
        <w:rPr>
          <w:rFonts w:ascii="仿宋_GB2312" w:eastAsia="仿宋_GB2312" w:hAnsi="Simsun" w:cs="宋体" w:hint="eastAsia"/>
          <w:color w:val="000000"/>
          <w:sz w:val="28"/>
          <w:szCs w:val="28"/>
          <w:shd w:val="clear" w:color="auto" w:fill="FFFFFF"/>
          <w:lang w:eastAsia="zh-CN"/>
        </w:rPr>
        <w:t>人社就业</w:t>
      </w:r>
      <w:proofErr w:type="gramEnd"/>
      <w:r w:rsidRPr="00A54FDA">
        <w:rPr>
          <w:rFonts w:ascii="仿宋_GB2312" w:eastAsia="仿宋_GB2312" w:hAnsi="Simsun" w:cs="宋体" w:hint="eastAsia"/>
          <w:color w:val="000000"/>
          <w:sz w:val="28"/>
          <w:szCs w:val="28"/>
          <w:shd w:val="clear" w:color="auto" w:fill="FFFFFF"/>
          <w:lang w:eastAsia="zh-CN"/>
        </w:rPr>
        <w:t>【2013】40号）精神，坚持公开、公正的原则，对提出求职补贴申请的2014届毕业生，经过各教学系初审、学院招生就业处复审等程序严格审查，最终审核通过174名毕业生符合城乡居民最低生活保障家庭要求，并将名单交由</w:t>
      </w:r>
      <w:proofErr w:type="gramStart"/>
      <w:r w:rsidRPr="00A54FDA">
        <w:rPr>
          <w:rFonts w:ascii="仿宋_GB2312" w:eastAsia="仿宋_GB2312" w:hAnsi="Simsun" w:cs="宋体" w:hint="eastAsia"/>
          <w:color w:val="000000"/>
          <w:sz w:val="28"/>
          <w:szCs w:val="28"/>
          <w:shd w:val="clear" w:color="auto" w:fill="FFFFFF"/>
          <w:lang w:eastAsia="zh-CN"/>
        </w:rPr>
        <w:t>人社局</w:t>
      </w:r>
      <w:proofErr w:type="gramEnd"/>
      <w:r w:rsidRPr="00A54FDA">
        <w:rPr>
          <w:rFonts w:ascii="仿宋_GB2312" w:eastAsia="仿宋_GB2312" w:hAnsi="Simsun" w:cs="宋体" w:hint="eastAsia"/>
          <w:color w:val="000000"/>
          <w:sz w:val="28"/>
          <w:szCs w:val="28"/>
          <w:shd w:val="clear" w:color="auto" w:fill="FFFFFF"/>
          <w:lang w:eastAsia="zh-CN"/>
        </w:rPr>
        <w:t>审核、教育局公示。在求职补贴申请过程中，由专人负责，认真核查，公开透明，公正有序。严格遵循科学管理、专款专用的原则，无截留、挪用、挤占资金的现象，共发放求职补贴174000元。</w:t>
      </w:r>
    </w:p>
    <w:p w:rsidR="00AF4075" w:rsidRDefault="00AF4075" w:rsidP="00AF4075">
      <w:pPr>
        <w:pStyle w:val="1"/>
        <w:rPr>
          <w:lang w:eastAsia="zh-CN"/>
        </w:rPr>
      </w:pPr>
      <w:bookmarkStart w:id="16" w:name="_Toc407441946"/>
      <w:r>
        <w:rPr>
          <w:rFonts w:hint="eastAsia"/>
          <w:lang w:eastAsia="zh-CN"/>
        </w:rPr>
        <w:t xml:space="preserve">4 </w:t>
      </w:r>
      <w:r>
        <w:rPr>
          <w:rFonts w:hint="eastAsia"/>
          <w:lang w:eastAsia="zh-CN"/>
        </w:rPr>
        <w:t>毕业生就业质量状况</w:t>
      </w:r>
      <w:bookmarkEnd w:id="16"/>
    </w:p>
    <w:p w:rsidR="00AF4075" w:rsidRDefault="00AF4075" w:rsidP="00AF4075">
      <w:pPr>
        <w:spacing w:line="360" w:lineRule="auto"/>
        <w:ind w:firstLine="555"/>
        <w:outlineLvl w:val="2"/>
        <w:rPr>
          <w:rFonts w:ascii="黑体" w:eastAsia="黑体"/>
          <w:sz w:val="28"/>
          <w:szCs w:val="28"/>
          <w:lang w:eastAsia="zh-CN"/>
        </w:rPr>
      </w:pPr>
      <w:bookmarkStart w:id="17" w:name="_Toc407441947"/>
      <w:r>
        <w:rPr>
          <w:rFonts w:ascii="黑体" w:eastAsia="黑体" w:hint="eastAsia"/>
          <w:sz w:val="28"/>
          <w:szCs w:val="28"/>
          <w:lang w:eastAsia="zh-CN"/>
        </w:rPr>
        <w:t>4.1高校毕业生就业质量的界定</w:t>
      </w:r>
      <w:bookmarkEnd w:id="17"/>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高校毕业生就业质量是高等学校教育教学和人才培养质量的反映，是高等学校毕业生质量的市场价值体现。高校毕业生就业质量是主客观相结合的综合范畴，主要体现在月收入、工作与专业相关度、就业现状满意度、调换工作的次数等方面。</w:t>
      </w:r>
    </w:p>
    <w:p w:rsidR="00AF4075" w:rsidRDefault="00AF4075" w:rsidP="00AF4075">
      <w:pPr>
        <w:spacing w:line="360" w:lineRule="auto"/>
        <w:ind w:firstLine="555"/>
        <w:outlineLvl w:val="2"/>
        <w:rPr>
          <w:rFonts w:ascii="黑体" w:eastAsia="黑体"/>
          <w:sz w:val="28"/>
          <w:szCs w:val="28"/>
          <w:lang w:eastAsia="zh-CN"/>
        </w:rPr>
      </w:pPr>
      <w:bookmarkStart w:id="18" w:name="_Toc407441948"/>
      <w:r>
        <w:rPr>
          <w:rFonts w:ascii="黑体" w:eastAsia="黑体" w:hint="eastAsia"/>
          <w:sz w:val="28"/>
          <w:szCs w:val="28"/>
          <w:lang w:eastAsia="zh-CN"/>
        </w:rPr>
        <w:t>4.2毕业生就业质量的描述</w:t>
      </w:r>
      <w:bookmarkEnd w:id="18"/>
    </w:p>
    <w:p w:rsidR="00AF4075" w:rsidRPr="006B1BB8" w:rsidRDefault="00AF4075" w:rsidP="00AF4075">
      <w:pPr>
        <w:spacing w:line="360" w:lineRule="auto"/>
        <w:ind w:firstLine="555"/>
        <w:outlineLvl w:val="2"/>
        <w:rPr>
          <w:rFonts w:ascii="仿宋_GB2312" w:eastAsia="仿宋_GB2312" w:hAnsi="宋体"/>
          <w:b/>
          <w:sz w:val="28"/>
          <w:szCs w:val="28"/>
          <w:lang w:eastAsia="zh-CN"/>
        </w:rPr>
      </w:pPr>
      <w:bookmarkStart w:id="19" w:name="_Toc407441949"/>
      <w:r>
        <w:rPr>
          <w:rFonts w:ascii="仿宋_GB2312" w:eastAsia="仿宋_GB2312" w:hAnsi="宋体" w:hint="eastAsia"/>
          <w:b/>
          <w:sz w:val="28"/>
          <w:szCs w:val="28"/>
          <w:lang w:eastAsia="zh-CN"/>
        </w:rPr>
        <w:lastRenderedPageBreak/>
        <w:t>4.2.1</w:t>
      </w:r>
      <w:r w:rsidRPr="006B1BB8">
        <w:rPr>
          <w:rFonts w:ascii="仿宋_GB2312" w:eastAsia="仿宋_GB2312" w:hAnsi="宋体" w:hint="eastAsia"/>
          <w:b/>
          <w:sz w:val="28"/>
          <w:szCs w:val="28"/>
          <w:lang w:eastAsia="zh-CN"/>
        </w:rPr>
        <w:t>就业率</w:t>
      </w:r>
      <w:bookmarkEnd w:id="19"/>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2014届毕业生总体就业率为96.19%。</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7</w:t>
      </w:r>
      <w:r w:rsidR="000A76EA" w:rsidRPr="00A54FDA">
        <w:rPr>
          <w:sz w:val="24"/>
          <w:szCs w:val="24"/>
        </w:rPr>
        <w:fldChar w:fldCharType="end"/>
      </w:r>
      <w:r w:rsidRPr="00A54FDA">
        <w:rPr>
          <w:rFonts w:hint="eastAsia"/>
          <w:sz w:val="24"/>
          <w:szCs w:val="24"/>
          <w:lang w:eastAsia="zh-CN"/>
        </w:rPr>
        <w:t xml:space="preserve"> 2014</w:t>
      </w:r>
      <w:r w:rsidRPr="00A54FDA">
        <w:rPr>
          <w:rFonts w:hint="eastAsia"/>
          <w:sz w:val="24"/>
          <w:szCs w:val="24"/>
          <w:lang w:eastAsia="zh-CN"/>
        </w:rPr>
        <w:t>届毕业生就业率统计表</w:t>
      </w: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1"/>
        <w:gridCol w:w="3731"/>
        <w:gridCol w:w="7"/>
      </w:tblGrid>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00CCFF"/>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院系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00CCFF"/>
            <w:vAlign w:val="center"/>
          </w:tcPr>
          <w:p w:rsidR="00AF4075" w:rsidRPr="00657EE0" w:rsidRDefault="00AF4075" w:rsidP="00514503">
            <w:pPr>
              <w:adjustRightInd w:val="0"/>
              <w:snapToGrid w:val="0"/>
              <w:jc w:val="center"/>
              <w:rPr>
                <w:rFonts w:ascii="宋体" w:hAnsi="宋体" w:cs="宋体"/>
              </w:rPr>
            </w:pPr>
            <w:proofErr w:type="spellStart"/>
            <w:r w:rsidRPr="00657EE0">
              <w:rPr>
                <w:rFonts w:ascii="宋体" w:hAnsi="宋体" w:cs="宋体" w:hint="eastAsia"/>
              </w:rPr>
              <w:t>总就业率</w:t>
            </w:r>
            <w:proofErr w:type="spellEnd"/>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工商管理系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96.31%</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建筑工程系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96.36%</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人文科学系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97.45%</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生物工程系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97.75%</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石油化工系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93.09%</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数学与信息工程系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94.62%</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体育系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100%</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外语系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94.28%</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机电工程系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98.40%</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艺术系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93.28%</w:t>
            </w:r>
          </w:p>
        </w:tc>
      </w:tr>
      <w:tr w:rsidR="00AF4075" w:rsidRPr="00657EE0" w:rsidTr="00514503">
        <w:trPr>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jc w:val="center"/>
              <w:rPr>
                <w:rFonts w:ascii="宋体" w:hAnsi="宋体" w:cs="宋体"/>
              </w:rPr>
            </w:pPr>
            <w:proofErr w:type="spellStart"/>
            <w:r w:rsidRPr="00657EE0">
              <w:rPr>
                <w:rFonts w:ascii="宋体" w:hAnsi="宋体" w:cs="宋体" w:hint="eastAsia"/>
              </w:rPr>
              <w:t>教育科学系</w:t>
            </w:r>
            <w:proofErr w:type="spellEnd"/>
          </w:p>
        </w:tc>
        <w:tc>
          <w:tcPr>
            <w:tcW w:w="3738" w:type="dxa"/>
            <w:gridSpan w:val="2"/>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98.33%</w:t>
            </w:r>
          </w:p>
        </w:tc>
      </w:tr>
      <w:tr w:rsidR="00AF4075" w:rsidRPr="00657EE0" w:rsidTr="00514503">
        <w:trPr>
          <w:gridAfter w:val="1"/>
          <w:wAfter w:w="7" w:type="dxa"/>
          <w:trHeight w:val="567"/>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proofErr w:type="spellStart"/>
            <w:r w:rsidRPr="00657EE0">
              <w:rPr>
                <w:rFonts w:ascii="宋体" w:hAnsi="宋体" w:cs="宋体" w:hint="eastAsia"/>
              </w:rPr>
              <w:t>合计</w:t>
            </w:r>
            <w:proofErr w:type="spellEnd"/>
          </w:p>
        </w:tc>
        <w:tc>
          <w:tcPr>
            <w:tcW w:w="3731" w:type="dxa"/>
            <w:tcBorders>
              <w:top w:val="single" w:sz="4" w:space="0" w:color="000000"/>
              <w:left w:val="nil"/>
              <w:bottom w:val="single" w:sz="4" w:space="0" w:color="000000"/>
              <w:right w:val="single" w:sz="4" w:space="0" w:color="000000"/>
            </w:tcBorders>
            <w:shd w:val="clear" w:color="auto" w:fill="CCFFCC"/>
            <w:vAlign w:val="center"/>
          </w:tcPr>
          <w:p w:rsidR="00AF4075" w:rsidRPr="00657EE0" w:rsidRDefault="00AF4075" w:rsidP="00514503">
            <w:pPr>
              <w:adjustRightInd w:val="0"/>
              <w:snapToGrid w:val="0"/>
              <w:jc w:val="center"/>
              <w:rPr>
                <w:rFonts w:ascii="宋体" w:hAnsi="宋体" w:cs="宋体"/>
              </w:rPr>
            </w:pPr>
            <w:r w:rsidRPr="00657EE0">
              <w:rPr>
                <w:rFonts w:ascii="宋体" w:hAnsi="宋体" w:cs="宋体" w:hint="eastAsia"/>
              </w:rPr>
              <w:t>96.19%</w:t>
            </w:r>
          </w:p>
        </w:tc>
      </w:tr>
    </w:tbl>
    <w:p w:rsidR="00AF4075" w:rsidRDefault="00AF4075" w:rsidP="00AF4075">
      <w:pPr>
        <w:spacing w:line="360" w:lineRule="auto"/>
        <w:ind w:firstLineChars="196" w:firstLine="551"/>
        <w:outlineLvl w:val="2"/>
        <w:rPr>
          <w:rFonts w:ascii="仿宋_GB2312" w:eastAsia="仿宋_GB2312"/>
          <w:b/>
          <w:sz w:val="28"/>
          <w:szCs w:val="28"/>
        </w:rPr>
      </w:pPr>
      <w:bookmarkStart w:id="20" w:name="_Toc407441950"/>
      <w:r>
        <w:rPr>
          <w:rFonts w:ascii="仿宋_GB2312" w:eastAsia="仿宋_GB2312" w:hint="eastAsia"/>
          <w:b/>
          <w:sz w:val="28"/>
          <w:szCs w:val="28"/>
          <w:lang w:eastAsia="zh-CN"/>
        </w:rPr>
        <w:t>4.2.</w:t>
      </w:r>
      <w:r>
        <w:rPr>
          <w:rFonts w:ascii="仿宋_GB2312" w:eastAsia="仿宋_GB2312" w:hint="eastAsia"/>
          <w:b/>
          <w:sz w:val="28"/>
          <w:szCs w:val="28"/>
        </w:rPr>
        <w:t>2</w:t>
      </w:r>
      <w:r w:rsidRPr="006B1BB8">
        <w:rPr>
          <w:rFonts w:ascii="仿宋_GB2312" w:eastAsia="仿宋_GB2312" w:hint="eastAsia"/>
          <w:b/>
          <w:sz w:val="28"/>
          <w:szCs w:val="28"/>
        </w:rPr>
        <w:t>月收入</w:t>
      </w:r>
      <w:bookmarkEnd w:id="20"/>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2014届毕业生半年后月收入大多数在3000元及以下，在2000元及以下的占50.86%，2001元至3000元的占38.36%，少数人月收入在3000元以上。</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lastRenderedPageBreak/>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8</w:t>
      </w:r>
      <w:r w:rsidR="000A76EA" w:rsidRPr="00A54FDA">
        <w:rPr>
          <w:sz w:val="24"/>
          <w:szCs w:val="24"/>
        </w:rPr>
        <w:fldChar w:fldCharType="end"/>
      </w:r>
      <w:r w:rsidRPr="00A54FDA">
        <w:rPr>
          <w:rFonts w:hint="eastAsia"/>
          <w:sz w:val="24"/>
          <w:szCs w:val="24"/>
          <w:lang w:eastAsia="zh-CN"/>
        </w:rPr>
        <w:t>毕业生月收入调查结果</w:t>
      </w:r>
    </w:p>
    <w:p w:rsidR="00AF4075" w:rsidRDefault="00AF4075" w:rsidP="00AF4075">
      <w:pPr>
        <w:spacing w:line="360" w:lineRule="auto"/>
        <w:ind w:firstLineChars="200" w:firstLine="560"/>
        <w:outlineLvl w:val="2"/>
        <w:rPr>
          <w:rFonts w:ascii="仿宋_GB2312" w:eastAsia="仿宋_GB2312"/>
          <w:noProof/>
          <w:sz w:val="28"/>
          <w:szCs w:val="28"/>
        </w:rPr>
      </w:pPr>
      <w:r>
        <w:rPr>
          <w:rFonts w:ascii="仿宋_GB2312" w:eastAsia="仿宋_GB2312"/>
          <w:noProof/>
          <w:sz w:val="28"/>
          <w:szCs w:val="28"/>
          <w:lang w:eastAsia="zh-CN" w:bidi="ar-SA"/>
        </w:rPr>
        <w:drawing>
          <wp:inline distT="0" distB="0" distL="0" distR="0">
            <wp:extent cx="5109210" cy="2479929"/>
            <wp:effectExtent l="12192" t="6096" r="3048" b="0"/>
            <wp:docPr id="7"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075" w:rsidRDefault="00AF4075" w:rsidP="00AF4075">
      <w:pPr>
        <w:spacing w:line="360" w:lineRule="auto"/>
        <w:ind w:firstLineChars="397" w:firstLine="1116"/>
        <w:outlineLvl w:val="2"/>
        <w:rPr>
          <w:rFonts w:ascii="仿宋_GB2312" w:eastAsia="仿宋_GB2312"/>
          <w:b/>
          <w:sz w:val="28"/>
          <w:szCs w:val="28"/>
          <w:lang w:eastAsia="zh-CN"/>
        </w:rPr>
      </w:pPr>
      <w:bookmarkStart w:id="21" w:name="_Toc407441951"/>
      <w:r>
        <w:rPr>
          <w:rFonts w:ascii="仿宋_GB2312" w:eastAsia="仿宋_GB2312" w:hint="eastAsia"/>
          <w:b/>
          <w:sz w:val="28"/>
          <w:szCs w:val="28"/>
          <w:lang w:eastAsia="zh-CN"/>
        </w:rPr>
        <w:t>4.2.3工作与专业相关度</w:t>
      </w:r>
      <w:bookmarkEnd w:id="21"/>
    </w:p>
    <w:p w:rsidR="00AF4075" w:rsidRPr="00A54FDA" w:rsidRDefault="00AF4075" w:rsidP="00AF4075">
      <w:pPr>
        <w:widowControl w:val="0"/>
        <w:ind w:firstLineChars="380" w:firstLine="1064"/>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2014届毕业生的工作与专业相关度为85.77%。</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9</w:t>
      </w:r>
      <w:r w:rsidR="000A76EA" w:rsidRPr="00A54FDA">
        <w:rPr>
          <w:sz w:val="24"/>
          <w:szCs w:val="24"/>
        </w:rPr>
        <w:fldChar w:fldCharType="end"/>
      </w:r>
      <w:r w:rsidRPr="00A54FDA">
        <w:rPr>
          <w:rFonts w:hint="eastAsia"/>
          <w:sz w:val="24"/>
          <w:szCs w:val="24"/>
          <w:lang w:eastAsia="zh-CN"/>
        </w:rPr>
        <w:t>专业相关度调查结果</w:t>
      </w:r>
    </w:p>
    <w:p w:rsidR="00AF4075" w:rsidRDefault="00AF4075" w:rsidP="00AF4075">
      <w:pPr>
        <w:spacing w:line="360" w:lineRule="auto"/>
        <w:ind w:firstLineChars="200" w:firstLine="562"/>
        <w:outlineLvl w:val="2"/>
        <w:rPr>
          <w:rFonts w:ascii="仿宋_GB2312" w:eastAsia="仿宋_GB2312"/>
          <w:b/>
          <w:noProof/>
          <w:sz w:val="28"/>
          <w:szCs w:val="28"/>
        </w:rPr>
      </w:pPr>
      <w:r>
        <w:rPr>
          <w:rFonts w:ascii="仿宋_GB2312" w:eastAsia="仿宋_GB2312"/>
          <w:b/>
          <w:noProof/>
          <w:sz w:val="28"/>
          <w:szCs w:val="28"/>
          <w:lang w:eastAsia="zh-CN" w:bidi="ar-SA"/>
        </w:rPr>
        <w:drawing>
          <wp:inline distT="0" distB="0" distL="0" distR="0">
            <wp:extent cx="5109210" cy="2527554"/>
            <wp:effectExtent l="12192" t="6096" r="3048" b="0"/>
            <wp:docPr id="8" name="图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4075" w:rsidRDefault="00AF4075" w:rsidP="00AF4075">
      <w:pPr>
        <w:spacing w:line="360" w:lineRule="auto"/>
        <w:ind w:firstLineChars="196" w:firstLine="551"/>
        <w:outlineLvl w:val="2"/>
        <w:rPr>
          <w:rFonts w:ascii="仿宋_GB2312" w:eastAsia="仿宋_GB2312"/>
          <w:b/>
          <w:sz w:val="28"/>
          <w:szCs w:val="28"/>
          <w:lang w:eastAsia="zh-CN"/>
        </w:rPr>
      </w:pPr>
      <w:bookmarkStart w:id="22" w:name="_Toc407441952"/>
      <w:r>
        <w:rPr>
          <w:rFonts w:ascii="仿宋_GB2312" w:eastAsia="仿宋_GB2312" w:hint="eastAsia"/>
          <w:b/>
          <w:sz w:val="28"/>
          <w:szCs w:val="28"/>
          <w:lang w:eastAsia="zh-CN"/>
        </w:rPr>
        <w:t>4.2.4</w:t>
      </w:r>
      <w:r w:rsidRPr="006B1BB8">
        <w:rPr>
          <w:rFonts w:ascii="仿宋_GB2312" w:eastAsia="仿宋_GB2312" w:hint="eastAsia"/>
          <w:b/>
          <w:sz w:val="28"/>
          <w:szCs w:val="28"/>
          <w:lang w:eastAsia="zh-CN"/>
        </w:rPr>
        <w:t>.</w:t>
      </w:r>
      <w:r>
        <w:rPr>
          <w:rFonts w:ascii="仿宋_GB2312" w:eastAsia="仿宋_GB2312" w:hint="eastAsia"/>
          <w:b/>
          <w:sz w:val="28"/>
          <w:szCs w:val="28"/>
          <w:lang w:eastAsia="zh-CN"/>
        </w:rPr>
        <w:t>就业现状满意度</w:t>
      </w:r>
      <w:bookmarkEnd w:id="22"/>
    </w:p>
    <w:p w:rsidR="00AF4075" w:rsidRPr="00A54FDA" w:rsidRDefault="00AF4075" w:rsidP="00AF4075">
      <w:pPr>
        <w:widowControl w:val="0"/>
        <w:ind w:firstLineChars="200" w:firstLine="560"/>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2014届毕业生就业现状满意度为53.02%。2014届毕业生对就业现状不满意的主要原因是个人发展空间有限，其后依次是工作地域环境不好、工作太累待遇低。</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lastRenderedPageBreak/>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10</w:t>
      </w:r>
      <w:r w:rsidR="000A76EA" w:rsidRPr="00A54FDA">
        <w:rPr>
          <w:sz w:val="24"/>
          <w:szCs w:val="24"/>
        </w:rPr>
        <w:fldChar w:fldCharType="end"/>
      </w:r>
      <w:r w:rsidRPr="00A54FDA">
        <w:rPr>
          <w:rFonts w:hint="eastAsia"/>
          <w:sz w:val="24"/>
          <w:szCs w:val="24"/>
          <w:lang w:eastAsia="zh-CN"/>
        </w:rPr>
        <w:t>就业满意度调查结果</w:t>
      </w:r>
    </w:p>
    <w:p w:rsidR="00AF4075" w:rsidRDefault="00AF4075" w:rsidP="00AF4075">
      <w:pPr>
        <w:spacing w:line="360" w:lineRule="auto"/>
        <w:ind w:firstLineChars="200" w:firstLine="562"/>
        <w:outlineLvl w:val="2"/>
        <w:rPr>
          <w:rFonts w:ascii="仿宋_GB2312" w:eastAsia="仿宋_GB2312"/>
          <w:b/>
          <w:noProof/>
          <w:sz w:val="28"/>
          <w:szCs w:val="28"/>
        </w:rPr>
      </w:pPr>
      <w:r>
        <w:rPr>
          <w:rFonts w:ascii="仿宋_GB2312" w:eastAsia="仿宋_GB2312"/>
          <w:b/>
          <w:noProof/>
          <w:sz w:val="28"/>
          <w:szCs w:val="28"/>
          <w:lang w:eastAsia="zh-CN" w:bidi="ar-SA"/>
        </w:rPr>
        <w:drawing>
          <wp:inline distT="0" distB="0" distL="0" distR="0">
            <wp:extent cx="5109210" cy="2175876"/>
            <wp:effectExtent l="12192" t="5349" r="3048" b="0"/>
            <wp:docPr id="9"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4075" w:rsidRDefault="00AF4075" w:rsidP="00AF4075">
      <w:pPr>
        <w:spacing w:line="360" w:lineRule="auto"/>
        <w:ind w:firstLineChars="200" w:firstLine="562"/>
        <w:outlineLvl w:val="2"/>
        <w:rPr>
          <w:rFonts w:ascii="仿宋_GB2312" w:eastAsia="仿宋_GB2312"/>
          <w:b/>
          <w:sz w:val="28"/>
          <w:szCs w:val="28"/>
          <w:lang w:eastAsia="zh-CN"/>
        </w:rPr>
      </w:pPr>
      <w:bookmarkStart w:id="23" w:name="_Toc407441953"/>
      <w:r>
        <w:rPr>
          <w:rFonts w:ascii="仿宋_GB2312" w:eastAsia="仿宋_GB2312" w:hint="eastAsia"/>
          <w:b/>
          <w:sz w:val="28"/>
          <w:szCs w:val="28"/>
          <w:lang w:eastAsia="zh-CN"/>
        </w:rPr>
        <w:t>4.2.5</w:t>
      </w:r>
      <w:r w:rsidRPr="0084321F">
        <w:rPr>
          <w:rFonts w:ascii="仿宋_GB2312" w:eastAsia="仿宋_GB2312" w:hint="eastAsia"/>
          <w:b/>
          <w:sz w:val="28"/>
          <w:szCs w:val="28"/>
          <w:lang w:eastAsia="zh-CN"/>
        </w:rPr>
        <w:t>参加工作以后，调换工作的次数</w:t>
      </w:r>
      <w:bookmarkEnd w:id="23"/>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调查结果显示，53.02%的毕业生在参加工作后，从未调换过工作，调换工作频率较高（4次以上）的毕业生只占1.29%。</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11</w:t>
      </w:r>
      <w:r w:rsidR="000A76EA" w:rsidRPr="00A54FDA">
        <w:rPr>
          <w:sz w:val="24"/>
          <w:szCs w:val="24"/>
        </w:rPr>
        <w:fldChar w:fldCharType="end"/>
      </w:r>
      <w:r w:rsidRPr="00A54FDA">
        <w:rPr>
          <w:rFonts w:hint="eastAsia"/>
          <w:sz w:val="24"/>
          <w:szCs w:val="24"/>
          <w:lang w:eastAsia="zh-CN"/>
        </w:rPr>
        <w:t>毕业生参加工作后，调换工作次数调查</w:t>
      </w:r>
    </w:p>
    <w:p w:rsidR="00AF4075" w:rsidRPr="00347CBA" w:rsidRDefault="00AF4075" w:rsidP="00AF4075">
      <w:pPr>
        <w:spacing w:line="360" w:lineRule="auto"/>
        <w:ind w:leftChars="263" w:left="631"/>
        <w:outlineLvl w:val="2"/>
        <w:rPr>
          <w:rFonts w:ascii="宋体" w:hAnsi="宋体" w:cs="穝灿砰"/>
        </w:rPr>
      </w:pPr>
      <w:r>
        <w:rPr>
          <w:rFonts w:ascii="仿宋_GB2312" w:eastAsia="仿宋_GB2312"/>
          <w:noProof/>
          <w:sz w:val="28"/>
          <w:szCs w:val="28"/>
          <w:lang w:eastAsia="zh-CN" w:bidi="ar-SA"/>
        </w:rPr>
        <w:drawing>
          <wp:inline distT="0" distB="0" distL="0" distR="0">
            <wp:extent cx="5109210" cy="2879217"/>
            <wp:effectExtent l="12192" t="6096" r="3048" b="762"/>
            <wp:docPr id="10" name="图表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4075" w:rsidRDefault="00AF4075" w:rsidP="00AF4075">
      <w:pPr>
        <w:spacing w:line="360" w:lineRule="auto"/>
        <w:ind w:firstLineChars="248" w:firstLine="694"/>
        <w:outlineLvl w:val="2"/>
        <w:rPr>
          <w:rFonts w:ascii="黑体" w:eastAsia="黑体"/>
          <w:sz w:val="28"/>
          <w:szCs w:val="28"/>
          <w:lang w:eastAsia="zh-CN"/>
        </w:rPr>
      </w:pPr>
      <w:bookmarkStart w:id="24" w:name="_Toc407441954"/>
      <w:r>
        <w:rPr>
          <w:rFonts w:ascii="黑体" w:eastAsia="黑体" w:hint="eastAsia"/>
          <w:sz w:val="28"/>
          <w:szCs w:val="28"/>
          <w:lang w:eastAsia="zh-CN"/>
        </w:rPr>
        <w:t>4.3毕业生就业质量综合评价</w:t>
      </w:r>
      <w:bookmarkEnd w:id="24"/>
    </w:p>
    <w:p w:rsidR="00AF4075" w:rsidRPr="00A54FDA" w:rsidRDefault="00AF4075" w:rsidP="00AF4075">
      <w:pPr>
        <w:widowControl w:val="0"/>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根据2014届毕业生整体就业率、就业流向等情况，结合高校毕业生就业质量各项指标描述，学校2014届毕业生整体就业质量较好。</w:t>
      </w:r>
    </w:p>
    <w:p w:rsidR="00AF4075" w:rsidRDefault="00AF4075" w:rsidP="00AF4075">
      <w:pPr>
        <w:pStyle w:val="1"/>
        <w:rPr>
          <w:lang w:eastAsia="zh-CN"/>
        </w:rPr>
      </w:pPr>
      <w:bookmarkStart w:id="25" w:name="_Toc407441955"/>
      <w:r>
        <w:rPr>
          <w:rFonts w:hint="eastAsia"/>
          <w:lang w:eastAsia="zh-CN"/>
        </w:rPr>
        <w:lastRenderedPageBreak/>
        <w:t>5</w:t>
      </w:r>
      <w:r>
        <w:rPr>
          <w:rFonts w:hint="eastAsia"/>
          <w:lang w:eastAsia="zh-CN"/>
        </w:rPr>
        <w:t>毕业生就业质量主要结论</w:t>
      </w:r>
      <w:bookmarkEnd w:id="25"/>
    </w:p>
    <w:p w:rsidR="00AF4075" w:rsidRDefault="00AF4075" w:rsidP="00AF4075">
      <w:pPr>
        <w:ind w:firstLineChars="200" w:firstLine="560"/>
        <w:rPr>
          <w:rFonts w:ascii="黑体" w:eastAsia="黑体"/>
          <w:sz w:val="28"/>
          <w:szCs w:val="28"/>
          <w:lang w:eastAsia="zh-CN"/>
        </w:rPr>
      </w:pPr>
      <w:r w:rsidRPr="00FF4A00">
        <w:rPr>
          <w:rFonts w:ascii="黑体" w:eastAsia="黑体" w:hint="eastAsia"/>
          <w:sz w:val="28"/>
          <w:szCs w:val="28"/>
          <w:lang w:eastAsia="zh-CN"/>
        </w:rPr>
        <w:t>（一）</w:t>
      </w:r>
      <w:r>
        <w:rPr>
          <w:rFonts w:ascii="黑体" w:eastAsia="黑体" w:hint="eastAsia"/>
          <w:sz w:val="28"/>
          <w:szCs w:val="28"/>
          <w:lang w:eastAsia="zh-CN"/>
        </w:rPr>
        <w:t>就业结果和就业质量均较好</w:t>
      </w:r>
    </w:p>
    <w:p w:rsidR="00AF4075" w:rsidRPr="00A54FDA" w:rsidRDefault="00AF4075" w:rsidP="00AF4075">
      <w:pPr>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2014届毕业生的就业率较高，基本实现了充分就业；</w:t>
      </w:r>
      <w:r w:rsidR="008A63F4">
        <w:rPr>
          <w:rFonts w:ascii="仿宋_GB2312" w:eastAsia="仿宋_GB2312" w:hAnsi="Simsun" w:cs="宋体" w:hint="eastAsia"/>
          <w:color w:val="000000"/>
          <w:sz w:val="28"/>
          <w:szCs w:val="28"/>
          <w:shd w:val="clear" w:color="auto" w:fill="FFFFFF"/>
          <w:lang w:eastAsia="zh-CN"/>
        </w:rPr>
        <w:t>毕业生基本都在毕业前或者毕业后半年内签订了第一份工作协议，并且</w:t>
      </w:r>
      <w:r w:rsidRPr="00A54FDA">
        <w:rPr>
          <w:rFonts w:ascii="仿宋_GB2312" w:eastAsia="仿宋_GB2312" w:hAnsi="Simsun" w:cs="宋体" w:hint="eastAsia"/>
          <w:color w:val="000000"/>
          <w:sz w:val="28"/>
          <w:szCs w:val="28"/>
          <w:shd w:val="clear" w:color="auto" w:fill="FFFFFF"/>
          <w:lang w:eastAsia="zh-CN"/>
        </w:rPr>
        <w:t>毕业生参加工作后调换工作次数</w:t>
      </w:r>
      <w:r w:rsidR="008A63F4">
        <w:rPr>
          <w:rFonts w:ascii="仿宋_GB2312" w:eastAsia="仿宋_GB2312" w:hAnsi="Simsun" w:cs="宋体" w:hint="eastAsia"/>
          <w:color w:val="000000"/>
          <w:sz w:val="28"/>
          <w:szCs w:val="28"/>
          <w:shd w:val="clear" w:color="auto" w:fill="FFFFFF"/>
          <w:lang w:eastAsia="zh-CN"/>
        </w:rPr>
        <w:t>较</w:t>
      </w:r>
      <w:r w:rsidRPr="00A54FDA">
        <w:rPr>
          <w:rFonts w:ascii="仿宋_GB2312" w:eastAsia="仿宋_GB2312" w:hAnsi="Simsun" w:cs="宋体" w:hint="eastAsia"/>
          <w:color w:val="000000"/>
          <w:sz w:val="28"/>
          <w:szCs w:val="28"/>
          <w:shd w:val="clear" w:color="auto" w:fill="FFFFFF"/>
          <w:lang w:eastAsia="zh-CN"/>
        </w:rPr>
        <w:t>少，说明就业基本稳定。</w:t>
      </w:r>
    </w:p>
    <w:p w:rsidR="00AF4075" w:rsidRDefault="00AF4075" w:rsidP="00AF4075">
      <w:pPr>
        <w:ind w:firstLineChars="200" w:firstLine="560"/>
        <w:rPr>
          <w:rFonts w:ascii="黑体" w:eastAsia="黑体"/>
          <w:sz w:val="28"/>
          <w:szCs w:val="28"/>
          <w:lang w:eastAsia="zh-CN"/>
        </w:rPr>
      </w:pPr>
      <w:r w:rsidRPr="00FF4A00">
        <w:rPr>
          <w:rFonts w:ascii="黑体" w:eastAsia="黑体" w:hint="eastAsia"/>
          <w:sz w:val="28"/>
          <w:szCs w:val="28"/>
          <w:lang w:eastAsia="zh-CN"/>
        </w:rPr>
        <w:t>（</w:t>
      </w:r>
      <w:r>
        <w:rPr>
          <w:rFonts w:ascii="黑体" w:eastAsia="黑体" w:hint="eastAsia"/>
          <w:sz w:val="28"/>
          <w:szCs w:val="28"/>
          <w:lang w:eastAsia="zh-CN"/>
        </w:rPr>
        <w:t>二</w:t>
      </w:r>
      <w:r w:rsidRPr="00FF4A00">
        <w:rPr>
          <w:rFonts w:ascii="黑体" w:eastAsia="黑体" w:hint="eastAsia"/>
          <w:sz w:val="28"/>
          <w:szCs w:val="28"/>
          <w:lang w:eastAsia="zh-CN"/>
        </w:rPr>
        <w:t>）</w:t>
      </w:r>
      <w:r>
        <w:rPr>
          <w:rFonts w:ascii="黑体" w:eastAsia="黑体" w:hint="eastAsia"/>
          <w:sz w:val="28"/>
          <w:szCs w:val="28"/>
          <w:lang w:eastAsia="zh-CN"/>
        </w:rPr>
        <w:t>从事职业行业体现了学校办学特色</w:t>
      </w:r>
    </w:p>
    <w:p w:rsidR="00AF4075" w:rsidRPr="00A54FDA" w:rsidRDefault="00AF4075" w:rsidP="00AF4075">
      <w:pPr>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2014届毕业生主要从事教师职业、就业于教育行业，体现了学校的专业特点和办学特色。</w:t>
      </w:r>
    </w:p>
    <w:p w:rsidR="00AF4075" w:rsidRDefault="00AF4075" w:rsidP="00AF4075">
      <w:pPr>
        <w:ind w:firstLineChars="200" w:firstLine="560"/>
        <w:rPr>
          <w:rFonts w:ascii="黑体" w:eastAsia="黑体"/>
          <w:sz w:val="28"/>
          <w:szCs w:val="28"/>
          <w:lang w:eastAsia="zh-CN"/>
        </w:rPr>
      </w:pPr>
      <w:r w:rsidRPr="00FF4A00">
        <w:rPr>
          <w:rFonts w:ascii="黑体" w:eastAsia="黑体" w:hint="eastAsia"/>
          <w:sz w:val="28"/>
          <w:szCs w:val="28"/>
          <w:lang w:eastAsia="zh-CN"/>
        </w:rPr>
        <w:t>（</w:t>
      </w:r>
      <w:r>
        <w:rPr>
          <w:rFonts w:ascii="黑体" w:eastAsia="黑体" w:hint="eastAsia"/>
          <w:sz w:val="28"/>
          <w:szCs w:val="28"/>
          <w:lang w:eastAsia="zh-CN"/>
        </w:rPr>
        <w:t>三</w:t>
      </w:r>
      <w:r w:rsidRPr="00FF4A00">
        <w:rPr>
          <w:rFonts w:ascii="黑体" w:eastAsia="黑体" w:hint="eastAsia"/>
          <w:sz w:val="28"/>
          <w:szCs w:val="28"/>
          <w:lang w:eastAsia="zh-CN"/>
        </w:rPr>
        <w:t>）</w:t>
      </w:r>
      <w:r>
        <w:rPr>
          <w:rFonts w:ascii="黑体" w:eastAsia="黑体" w:hint="eastAsia"/>
          <w:sz w:val="28"/>
          <w:szCs w:val="28"/>
          <w:lang w:eastAsia="zh-CN"/>
        </w:rPr>
        <w:t>母校满意度高</w:t>
      </w:r>
    </w:p>
    <w:p w:rsidR="00AF4075" w:rsidRPr="00A54FDA" w:rsidRDefault="00AF4075" w:rsidP="00AF4075">
      <w:pPr>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在被调查的毕业生中，我院近87%的2014届毕业生表示对母校满意，比2013届上升2个百分点。大部分2014届毕业生对母校的满意度较高，少部分毕业生认为母校还有一些方面需要提高，如：学生发现问题、解决问题的能力培养、人际交往能力培养、实习实训等方面还有待提高。</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12</w:t>
      </w:r>
      <w:r w:rsidR="000A76EA" w:rsidRPr="00A54FDA">
        <w:rPr>
          <w:sz w:val="24"/>
          <w:szCs w:val="24"/>
        </w:rPr>
        <w:fldChar w:fldCharType="end"/>
      </w:r>
      <w:r w:rsidRPr="00A54FDA">
        <w:rPr>
          <w:rFonts w:hint="eastAsia"/>
          <w:sz w:val="24"/>
          <w:szCs w:val="24"/>
          <w:lang w:eastAsia="zh-CN"/>
        </w:rPr>
        <w:t>毕业生母校满意度调查</w:t>
      </w:r>
    </w:p>
    <w:p w:rsidR="00AF4075" w:rsidRDefault="00AF4075" w:rsidP="00AF4075">
      <w:pPr>
        <w:jc w:val="center"/>
        <w:rPr>
          <w:rFonts w:cs="宋体"/>
          <w:noProof/>
          <w:szCs w:val="21"/>
        </w:rPr>
      </w:pPr>
      <w:r>
        <w:rPr>
          <w:rFonts w:cs="宋体"/>
          <w:noProof/>
          <w:szCs w:val="21"/>
          <w:lang w:eastAsia="zh-CN" w:bidi="ar-SA"/>
        </w:rPr>
        <w:drawing>
          <wp:inline distT="0" distB="0" distL="0" distR="0">
            <wp:extent cx="4572762" cy="2108454"/>
            <wp:effectExtent l="12192" t="6096" r="6096" b="0"/>
            <wp:docPr id="1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4075" w:rsidRPr="00AD6BFC" w:rsidRDefault="00AF4075" w:rsidP="00AF4075">
      <w:pPr>
        <w:ind w:firstLineChars="200" w:firstLine="560"/>
        <w:jc w:val="both"/>
        <w:rPr>
          <w:rFonts w:cs="宋体"/>
          <w:sz w:val="21"/>
          <w:szCs w:val="21"/>
          <w:lang w:eastAsia="zh-CN"/>
        </w:rPr>
      </w:pPr>
      <w:r w:rsidRPr="00FF4A00">
        <w:rPr>
          <w:rFonts w:ascii="黑体" w:eastAsia="黑体" w:hint="eastAsia"/>
          <w:sz w:val="28"/>
          <w:szCs w:val="28"/>
          <w:lang w:eastAsia="zh-CN"/>
        </w:rPr>
        <w:t>（</w:t>
      </w:r>
      <w:r>
        <w:rPr>
          <w:rFonts w:ascii="黑体" w:eastAsia="黑体" w:hint="eastAsia"/>
          <w:sz w:val="28"/>
          <w:szCs w:val="28"/>
          <w:lang w:eastAsia="zh-CN"/>
        </w:rPr>
        <w:t>四</w:t>
      </w:r>
      <w:r w:rsidRPr="00FF4A00">
        <w:rPr>
          <w:rFonts w:ascii="黑体" w:eastAsia="黑体" w:hint="eastAsia"/>
          <w:sz w:val="28"/>
          <w:szCs w:val="28"/>
          <w:lang w:eastAsia="zh-CN"/>
        </w:rPr>
        <w:t>）</w:t>
      </w:r>
      <w:r w:rsidRPr="0084321F">
        <w:rPr>
          <w:rFonts w:ascii="仿宋_GB2312" w:eastAsia="仿宋_GB2312" w:hint="eastAsia"/>
          <w:b/>
          <w:sz w:val="28"/>
          <w:szCs w:val="28"/>
          <w:lang w:eastAsia="zh-CN"/>
        </w:rPr>
        <w:t>用人单位对毕业生使用评价</w:t>
      </w:r>
    </w:p>
    <w:p w:rsidR="00AF4075" w:rsidRPr="00A54FDA" w:rsidRDefault="00AF4075" w:rsidP="00AF4075">
      <w:pPr>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lastRenderedPageBreak/>
        <w:t>在对录用我校学生的单位进行调查之后，约97.36%的用人单位对我校毕业生表示满意，有2.64%的用人单位表示不满意，其原因主要有动手实践能力差、创新能力不强、工作不踏实不能吃苦等。</w:t>
      </w:r>
    </w:p>
    <w:p w:rsidR="00AF4075" w:rsidRPr="00A54FDA" w:rsidRDefault="00AF4075" w:rsidP="00AF4075">
      <w:pPr>
        <w:pStyle w:val="a5"/>
        <w:keepNext/>
        <w:jc w:val="center"/>
        <w:rPr>
          <w:sz w:val="24"/>
          <w:szCs w:val="24"/>
          <w:lang w:eastAsia="zh-CN"/>
        </w:rPr>
      </w:pPr>
      <w:r w:rsidRPr="00A54FDA">
        <w:rPr>
          <w:rFonts w:hint="eastAsia"/>
          <w:sz w:val="24"/>
          <w:szCs w:val="24"/>
          <w:lang w:eastAsia="zh-CN"/>
        </w:rPr>
        <w:t>图表</w:t>
      </w:r>
      <w:r w:rsidRPr="00A54FDA">
        <w:rPr>
          <w:rFonts w:hint="eastAsia"/>
          <w:sz w:val="24"/>
          <w:szCs w:val="24"/>
          <w:lang w:eastAsia="zh-CN"/>
        </w:rPr>
        <w:t xml:space="preserve"> </w:t>
      </w:r>
      <w:r w:rsidR="000A76EA" w:rsidRPr="00A54FDA">
        <w:rPr>
          <w:sz w:val="24"/>
          <w:szCs w:val="24"/>
        </w:rPr>
        <w:fldChar w:fldCharType="begin"/>
      </w:r>
      <w:r w:rsidRPr="00A54FDA">
        <w:rPr>
          <w:sz w:val="24"/>
          <w:szCs w:val="24"/>
          <w:lang w:eastAsia="zh-CN"/>
        </w:rPr>
        <w:instrText xml:space="preserve"> </w:instrText>
      </w:r>
      <w:r w:rsidRPr="00A54FDA">
        <w:rPr>
          <w:rFonts w:hint="eastAsia"/>
          <w:sz w:val="24"/>
          <w:szCs w:val="24"/>
          <w:lang w:eastAsia="zh-CN"/>
        </w:rPr>
        <w:instrText xml:space="preserve">SEQ </w:instrText>
      </w:r>
      <w:r w:rsidRPr="00A54FDA">
        <w:rPr>
          <w:rFonts w:hint="eastAsia"/>
          <w:sz w:val="24"/>
          <w:szCs w:val="24"/>
          <w:lang w:eastAsia="zh-CN"/>
        </w:rPr>
        <w:instrText>图表</w:instrText>
      </w:r>
      <w:r w:rsidRPr="00A54FDA">
        <w:rPr>
          <w:rFonts w:hint="eastAsia"/>
          <w:sz w:val="24"/>
          <w:szCs w:val="24"/>
          <w:lang w:eastAsia="zh-CN"/>
        </w:rPr>
        <w:instrText xml:space="preserve"> \* ARABIC</w:instrText>
      </w:r>
      <w:r w:rsidRPr="00A54FDA">
        <w:rPr>
          <w:sz w:val="24"/>
          <w:szCs w:val="24"/>
          <w:lang w:eastAsia="zh-CN"/>
        </w:rPr>
        <w:instrText xml:space="preserve"> </w:instrText>
      </w:r>
      <w:r w:rsidR="000A76EA" w:rsidRPr="00A54FDA">
        <w:rPr>
          <w:sz w:val="24"/>
          <w:szCs w:val="24"/>
        </w:rPr>
        <w:fldChar w:fldCharType="separate"/>
      </w:r>
      <w:r w:rsidRPr="00A54FDA">
        <w:rPr>
          <w:sz w:val="24"/>
          <w:szCs w:val="24"/>
          <w:lang w:eastAsia="zh-CN"/>
        </w:rPr>
        <w:t>13</w:t>
      </w:r>
      <w:r w:rsidR="000A76EA" w:rsidRPr="00A54FDA">
        <w:rPr>
          <w:sz w:val="24"/>
          <w:szCs w:val="24"/>
        </w:rPr>
        <w:fldChar w:fldCharType="end"/>
      </w:r>
      <w:r w:rsidRPr="00A54FDA">
        <w:rPr>
          <w:rFonts w:hint="eastAsia"/>
          <w:sz w:val="24"/>
          <w:szCs w:val="24"/>
          <w:lang w:eastAsia="zh-CN"/>
        </w:rPr>
        <w:t xml:space="preserve"> </w:t>
      </w:r>
      <w:r w:rsidRPr="00A54FDA">
        <w:rPr>
          <w:rFonts w:hint="eastAsia"/>
          <w:sz w:val="24"/>
          <w:szCs w:val="24"/>
          <w:lang w:eastAsia="zh-CN"/>
        </w:rPr>
        <w:t>用人单位对毕业生使用满意度评价</w:t>
      </w:r>
    </w:p>
    <w:p w:rsidR="00AF4075" w:rsidRDefault="00AF4075" w:rsidP="00AF4075">
      <w:pPr>
        <w:jc w:val="center"/>
        <w:rPr>
          <w:rFonts w:cs="宋体"/>
          <w:noProof/>
          <w:szCs w:val="21"/>
        </w:rPr>
      </w:pPr>
      <w:r>
        <w:rPr>
          <w:rFonts w:cs="宋体"/>
          <w:noProof/>
          <w:szCs w:val="21"/>
          <w:lang w:eastAsia="zh-CN" w:bidi="ar-SA"/>
        </w:rPr>
        <w:drawing>
          <wp:inline distT="0" distB="0" distL="0" distR="0">
            <wp:extent cx="4572762" cy="2011299"/>
            <wp:effectExtent l="12192" t="6096" r="6096" b="1905"/>
            <wp:docPr id="12" name="图表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4075" w:rsidRDefault="00AF4075" w:rsidP="00AF4075">
      <w:pPr>
        <w:pStyle w:val="1"/>
        <w:rPr>
          <w:lang w:eastAsia="zh-CN"/>
        </w:rPr>
      </w:pPr>
      <w:bookmarkStart w:id="26" w:name="_Toc407441956"/>
      <w:r>
        <w:rPr>
          <w:rFonts w:hint="eastAsia"/>
          <w:lang w:eastAsia="zh-CN"/>
        </w:rPr>
        <w:t>6</w:t>
      </w:r>
      <w:r>
        <w:rPr>
          <w:rFonts w:hint="eastAsia"/>
          <w:lang w:eastAsia="zh-CN"/>
        </w:rPr>
        <w:t>对学校人才培养工作的反馈和建议</w:t>
      </w:r>
      <w:bookmarkEnd w:id="26"/>
    </w:p>
    <w:p w:rsidR="00AF4075" w:rsidRPr="00A54FDA" w:rsidRDefault="00AF4075" w:rsidP="00AF4075">
      <w:pPr>
        <w:ind w:firstLine="645"/>
        <w:rPr>
          <w:rFonts w:ascii="仿宋_GB2312" w:eastAsia="仿宋_GB2312" w:hAnsi="Simsun" w:cs="宋体" w:hint="eastAsia"/>
          <w:color w:val="000000"/>
          <w:sz w:val="28"/>
          <w:szCs w:val="28"/>
          <w:shd w:val="clear" w:color="auto" w:fill="FFFFFF"/>
          <w:lang w:eastAsia="zh-CN"/>
        </w:rPr>
      </w:pPr>
      <w:r w:rsidRPr="00A54FDA">
        <w:rPr>
          <w:rFonts w:ascii="仿宋_GB2312" w:eastAsia="仿宋_GB2312" w:hAnsi="Simsun" w:cs="宋体" w:hint="eastAsia"/>
          <w:color w:val="000000"/>
          <w:sz w:val="28"/>
          <w:szCs w:val="28"/>
          <w:shd w:val="clear" w:color="auto" w:fill="FFFFFF"/>
          <w:lang w:eastAsia="zh-CN"/>
        </w:rPr>
        <w:t>人才培养质量决定了毕业生就业质量，毕业生就业质量是人才培养的体现。结合2014届毕业就业质量状况及收集毕业生调查问卷对学校人才培养工作提出如下建议：</w:t>
      </w:r>
    </w:p>
    <w:p w:rsidR="00AF4075" w:rsidRDefault="00AF4075" w:rsidP="00AF4075">
      <w:pPr>
        <w:ind w:firstLineChars="200" w:firstLine="560"/>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6.1</w:t>
      </w:r>
      <w:r w:rsidRPr="00A54FDA">
        <w:rPr>
          <w:rFonts w:ascii="仿宋_GB2312" w:eastAsia="仿宋_GB2312" w:hAnsi="Simsun" w:cs="宋体" w:hint="eastAsia"/>
          <w:color w:val="000000"/>
          <w:sz w:val="28"/>
          <w:szCs w:val="28"/>
          <w:shd w:val="clear" w:color="auto" w:fill="FFFFFF"/>
          <w:lang w:eastAsia="zh-CN"/>
        </w:rPr>
        <w:t>对教学方面的建议</w:t>
      </w:r>
    </w:p>
    <w:p w:rsidR="00AF4075" w:rsidRDefault="00AF4075" w:rsidP="00AF4075">
      <w:pPr>
        <w:ind w:firstLineChars="200" w:firstLine="560"/>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为了充分了解我院教育教学方面的不足，以及准确定位以后的发展方向，我们对毕业生做了以下调查，包括你认为母校在教学方面还有哪些值得研讨和改进的地方、你认为我院哪些方面课程设置应该加强、你认为大学教育中哪些素质和能力培养最重要等问题。</w:t>
      </w:r>
    </w:p>
    <w:p w:rsidR="00AF4075" w:rsidRPr="00A54FDA" w:rsidRDefault="00AF4075" w:rsidP="00AF4075">
      <w:pPr>
        <w:ind w:firstLineChars="250" w:firstLine="700"/>
        <w:rPr>
          <w:rFonts w:ascii="仿宋_GB2312" w:eastAsia="仿宋_GB2312" w:hAnsi="Simsun" w:cs="宋体" w:hint="eastAsia"/>
          <w:color w:val="000000"/>
          <w:sz w:val="28"/>
          <w:szCs w:val="28"/>
          <w:shd w:val="clear" w:color="auto" w:fill="FFFFFF"/>
          <w:lang w:eastAsia="zh-CN"/>
        </w:rPr>
      </w:pPr>
      <w:r>
        <w:rPr>
          <w:rFonts w:ascii="仿宋_GB2312" w:eastAsia="仿宋_GB2312" w:hAnsi="Simsun" w:cs="宋体" w:hint="eastAsia"/>
          <w:color w:val="000000"/>
          <w:sz w:val="28"/>
          <w:szCs w:val="28"/>
          <w:shd w:val="clear" w:color="auto" w:fill="FFFFFF"/>
          <w:lang w:eastAsia="zh-CN"/>
        </w:rPr>
        <w:t>调查结果显示在教学方面大部分同学认为教学设施、教材、专业课内容及安排、实习方面学校最值得研讨和进一步改进。在课程设置方面大部分同学认为学校应该加强计算机类、管理类、人文类等课程的设置。在教育方面，大多数毕业生认为学校应该注重培养学生的</w:t>
      </w:r>
      <w:r>
        <w:rPr>
          <w:rFonts w:ascii="仿宋_GB2312" w:eastAsia="仿宋_GB2312" w:hAnsi="Simsun" w:cs="宋体" w:hint="eastAsia"/>
          <w:color w:val="000000"/>
          <w:sz w:val="28"/>
          <w:szCs w:val="28"/>
          <w:shd w:val="clear" w:color="auto" w:fill="FFFFFF"/>
          <w:lang w:eastAsia="zh-CN"/>
        </w:rPr>
        <w:lastRenderedPageBreak/>
        <w:t>人际交往能力、发现问题、解决问题的能力、实践动手能力以及组织管理能力。</w:t>
      </w:r>
    </w:p>
    <w:p w:rsidR="00AF4075" w:rsidRDefault="00AF4075" w:rsidP="00AF4075">
      <w:pPr>
        <w:ind w:left="560"/>
        <w:rPr>
          <w:rFonts w:ascii="微软雅黑" w:eastAsia="微软雅黑" w:hAnsi="微软雅黑"/>
          <w:noProof/>
          <w:color w:val="444444"/>
          <w:sz w:val="13"/>
          <w:szCs w:val="13"/>
          <w:shd w:val="clear" w:color="auto" w:fill="FFFFFF"/>
        </w:rPr>
      </w:pPr>
      <w:r>
        <w:rPr>
          <w:rFonts w:ascii="微软雅黑" w:eastAsia="微软雅黑" w:hAnsi="微软雅黑"/>
          <w:noProof/>
          <w:color w:val="444444"/>
          <w:sz w:val="13"/>
          <w:szCs w:val="13"/>
          <w:shd w:val="clear" w:color="auto" w:fill="FFFFFF"/>
          <w:lang w:eastAsia="zh-CN" w:bidi="ar-SA"/>
        </w:rPr>
        <w:drawing>
          <wp:inline distT="0" distB="0" distL="0" distR="0">
            <wp:extent cx="5109199" cy="2479923"/>
            <wp:effectExtent l="12201" t="6102" r="3050" b="0"/>
            <wp:docPr id="13" name="图表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4075" w:rsidRDefault="00AF4075" w:rsidP="00AF4075">
      <w:pPr>
        <w:ind w:left="560"/>
        <w:rPr>
          <w:rFonts w:ascii="微软雅黑" w:eastAsia="微软雅黑" w:hAnsi="微软雅黑"/>
          <w:noProof/>
          <w:color w:val="444444"/>
          <w:sz w:val="13"/>
          <w:szCs w:val="13"/>
          <w:shd w:val="clear" w:color="auto" w:fill="FFFFFF"/>
        </w:rPr>
      </w:pPr>
      <w:r>
        <w:rPr>
          <w:rFonts w:ascii="微软雅黑" w:eastAsia="微软雅黑" w:hAnsi="微软雅黑"/>
          <w:noProof/>
          <w:color w:val="444444"/>
          <w:sz w:val="13"/>
          <w:szCs w:val="13"/>
          <w:shd w:val="clear" w:color="auto" w:fill="FFFFFF"/>
          <w:lang w:eastAsia="zh-CN" w:bidi="ar-SA"/>
        </w:rPr>
        <w:drawing>
          <wp:inline distT="0" distB="0" distL="0" distR="0">
            <wp:extent cx="5109210" cy="2718054"/>
            <wp:effectExtent l="12192" t="6096" r="3048" b="0"/>
            <wp:docPr id="14" name="图表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4075" w:rsidRDefault="00AF4075" w:rsidP="00AF4075">
      <w:pPr>
        <w:ind w:left="560"/>
        <w:rPr>
          <w:rFonts w:ascii="微软雅黑" w:eastAsia="微软雅黑" w:hAnsi="微软雅黑"/>
          <w:noProof/>
          <w:color w:val="444444"/>
          <w:sz w:val="13"/>
          <w:szCs w:val="13"/>
          <w:shd w:val="clear" w:color="auto" w:fill="FFFFFF"/>
        </w:rPr>
      </w:pPr>
      <w:r>
        <w:rPr>
          <w:rFonts w:ascii="微软雅黑" w:eastAsia="微软雅黑" w:hAnsi="微软雅黑"/>
          <w:noProof/>
          <w:color w:val="444444"/>
          <w:sz w:val="13"/>
          <w:szCs w:val="13"/>
          <w:shd w:val="clear" w:color="auto" w:fill="FFFFFF"/>
          <w:lang w:eastAsia="zh-CN" w:bidi="ar-SA"/>
        </w:rPr>
        <w:drawing>
          <wp:inline distT="0" distB="0" distL="0" distR="0">
            <wp:extent cx="5109210" cy="2479929"/>
            <wp:effectExtent l="12192" t="6096" r="3048" b="0"/>
            <wp:docPr id="15" name="图表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F4075" w:rsidRPr="006F2E67" w:rsidRDefault="00AF4075" w:rsidP="00AF4075">
      <w:pPr>
        <w:ind w:left="560"/>
        <w:rPr>
          <w:rFonts w:ascii="微软雅黑" w:eastAsia="微软雅黑" w:hAnsi="微软雅黑"/>
          <w:color w:val="444444"/>
          <w:sz w:val="13"/>
          <w:szCs w:val="13"/>
          <w:shd w:val="clear" w:color="auto" w:fill="FFFFFF"/>
        </w:rPr>
      </w:pPr>
    </w:p>
    <w:p w:rsidR="00AF4075" w:rsidRDefault="00AF4075" w:rsidP="00DD5DED">
      <w:pPr>
        <w:ind w:firstLineChars="200" w:firstLine="560"/>
        <w:rPr>
          <w:rFonts w:ascii="黑体" w:eastAsia="黑体"/>
          <w:sz w:val="28"/>
          <w:szCs w:val="28"/>
          <w:lang w:eastAsia="zh-CN"/>
        </w:rPr>
      </w:pPr>
      <w:r>
        <w:rPr>
          <w:rFonts w:ascii="黑体" w:eastAsia="黑体" w:hint="eastAsia"/>
          <w:sz w:val="28"/>
          <w:szCs w:val="28"/>
          <w:lang w:eastAsia="zh-CN"/>
        </w:rPr>
        <w:t>6.2对就业指导方面的建议</w:t>
      </w:r>
    </w:p>
    <w:p w:rsidR="00AF4075" w:rsidRPr="00FF7687" w:rsidRDefault="00AF4075" w:rsidP="00AF4075">
      <w:pPr>
        <w:rPr>
          <w:rFonts w:ascii="仿宋_GB2312" w:eastAsia="仿宋_GB2312"/>
          <w:sz w:val="28"/>
          <w:szCs w:val="28"/>
          <w:lang w:eastAsia="zh-CN"/>
        </w:rPr>
      </w:pPr>
      <w:r w:rsidRPr="00FF7687">
        <w:rPr>
          <w:rFonts w:ascii="仿宋_GB2312" w:eastAsia="仿宋_GB2312" w:hint="eastAsia"/>
          <w:sz w:val="28"/>
          <w:szCs w:val="28"/>
          <w:lang w:eastAsia="zh-CN"/>
        </w:rPr>
        <w:t xml:space="preserve">   </w:t>
      </w:r>
      <w:r>
        <w:rPr>
          <w:rFonts w:ascii="仿宋_GB2312" w:eastAsia="仿宋_GB2312" w:hint="eastAsia"/>
          <w:sz w:val="28"/>
          <w:szCs w:val="28"/>
          <w:lang w:eastAsia="zh-CN"/>
        </w:rPr>
        <w:t xml:space="preserve"> </w:t>
      </w:r>
      <w:r w:rsidRPr="00FF7687">
        <w:rPr>
          <w:rFonts w:ascii="仿宋_GB2312" w:eastAsia="仿宋_GB2312" w:hint="eastAsia"/>
          <w:sz w:val="28"/>
          <w:szCs w:val="28"/>
          <w:lang w:eastAsia="zh-CN"/>
        </w:rPr>
        <w:t>由于大学毕业生涉世不深，社会经验不足，对国情和社会缺乏深刻的了解和认识，对自己究竟适合什么工作缺乏客观、科学的分析和判断，以致在众多的职业岗位面前眼花缭乱、无所适从。做好毕业生就业指导工作就业指导可以帮助学生熟悉国家的就业政策，了解社会职业信息，认清就业形势，转变择业观念，科学定位个人发展方向，同时，不断完善自身素质，掌握求职择业的技巧，</w:t>
      </w:r>
      <w:proofErr w:type="gramStart"/>
      <w:r w:rsidRPr="00FF7687">
        <w:rPr>
          <w:rFonts w:ascii="仿宋_GB2312" w:eastAsia="仿宋_GB2312" w:hint="eastAsia"/>
          <w:sz w:val="28"/>
          <w:szCs w:val="28"/>
          <w:lang w:eastAsia="zh-CN"/>
        </w:rPr>
        <w:t>提升职场竞争力</w:t>
      </w:r>
      <w:proofErr w:type="gramEnd"/>
      <w:r w:rsidRPr="00FF7687">
        <w:rPr>
          <w:rFonts w:ascii="仿宋_GB2312" w:eastAsia="仿宋_GB2312" w:hint="eastAsia"/>
          <w:sz w:val="28"/>
          <w:szCs w:val="28"/>
          <w:lang w:eastAsia="zh-CN"/>
        </w:rPr>
        <w:t>与主动适应社会的能力。</w:t>
      </w:r>
    </w:p>
    <w:p w:rsidR="00AF4075" w:rsidRPr="00CE0A9E" w:rsidRDefault="00AF4075" w:rsidP="00AF4075">
      <w:pPr>
        <w:ind w:firstLineChars="200" w:firstLine="560"/>
        <w:rPr>
          <w:rFonts w:ascii="仿宋_GB2312" w:eastAsia="仿宋_GB2312"/>
          <w:sz w:val="28"/>
          <w:szCs w:val="28"/>
          <w:lang w:eastAsia="zh-CN"/>
        </w:rPr>
      </w:pPr>
      <w:r w:rsidRPr="00CE0A9E">
        <w:rPr>
          <w:rFonts w:ascii="仿宋_GB2312" w:eastAsia="仿宋_GB2312" w:hint="eastAsia"/>
          <w:sz w:val="28"/>
          <w:szCs w:val="28"/>
          <w:lang w:eastAsia="zh-CN"/>
        </w:rPr>
        <w:t>经调查发现60.34%学生认为就业指导中，就业形势与政策方面的指导最重要，其次面试技巧和职业生涯规划方面的指导也比较重要，所以学校在以后就业指导过程中应该着重加强这三方面的指导。在对“在校期间，你认为以下哪些活动对就业促进作用”调查中发现，选择“大学生就业成功素质</w:t>
      </w:r>
      <w:proofErr w:type="gramStart"/>
      <w:r w:rsidRPr="00CE0A9E">
        <w:rPr>
          <w:rFonts w:ascii="仿宋_GB2312" w:eastAsia="仿宋_GB2312" w:hint="eastAsia"/>
          <w:sz w:val="28"/>
          <w:szCs w:val="28"/>
          <w:lang w:eastAsia="zh-CN"/>
        </w:rPr>
        <w:t>训</w:t>
      </w:r>
      <w:proofErr w:type="gramEnd"/>
      <w:r w:rsidRPr="00CE0A9E">
        <w:rPr>
          <w:rFonts w:ascii="仿宋_GB2312" w:eastAsia="仿宋_GB2312" w:hint="eastAsia"/>
          <w:sz w:val="28"/>
          <w:szCs w:val="28"/>
          <w:lang w:eastAsia="zh-CN"/>
        </w:rPr>
        <w:t>拓展训练”的毕业生占大多数（48.71%），其余选择包括职业规划与发展方面的学生社团、大学生创业中心</w:t>
      </w:r>
      <w:r w:rsidRPr="00CE0A9E">
        <w:rPr>
          <w:rFonts w:ascii="仿宋_GB2312" w:eastAsia="仿宋_GB2312" w:hint="eastAsia"/>
          <w:sz w:val="28"/>
          <w:szCs w:val="28"/>
          <w:lang w:eastAsia="zh-CN"/>
        </w:rPr>
        <w:tab/>
        <w:t>相关课程与讲座、职业生涯规划或创业设计比赛、职业技能或就业政策知识竞赛、各类型供需见面会等活动的毕业生人数基本持平，可见在大学生就业指导过程中各项活动对毕业生都有一定的促进作用，举办就业指导活动应该多样化。</w:t>
      </w:r>
      <w:r w:rsidRPr="00CE0A9E">
        <w:rPr>
          <w:rFonts w:ascii="仿宋_GB2312" w:eastAsia="仿宋_GB2312" w:hint="eastAsia"/>
          <w:sz w:val="28"/>
          <w:szCs w:val="28"/>
          <w:lang w:eastAsia="zh-CN"/>
        </w:rPr>
        <w:tab/>
      </w:r>
    </w:p>
    <w:p w:rsidR="00AF4075" w:rsidRPr="00261709" w:rsidRDefault="00AF4075" w:rsidP="00AF4075">
      <w:pPr>
        <w:rPr>
          <w:rFonts w:ascii="仿宋_GB2312" w:eastAsia="仿宋_GB2312"/>
          <w:noProof/>
          <w:sz w:val="28"/>
          <w:szCs w:val="28"/>
        </w:rPr>
      </w:pPr>
      <w:r>
        <w:rPr>
          <w:rFonts w:ascii="仿宋_GB2312" w:eastAsia="仿宋_GB2312"/>
          <w:noProof/>
          <w:sz w:val="28"/>
          <w:szCs w:val="28"/>
          <w:lang w:eastAsia="zh-CN" w:bidi="ar-SA"/>
        </w:rPr>
        <w:lastRenderedPageBreak/>
        <w:drawing>
          <wp:inline distT="0" distB="0" distL="0" distR="0">
            <wp:extent cx="5109210" cy="2479929"/>
            <wp:effectExtent l="12192" t="6096" r="3048" b="0"/>
            <wp:docPr id="16"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F4075" w:rsidRDefault="00AF4075" w:rsidP="00AF4075">
      <w:pPr>
        <w:spacing w:line="360" w:lineRule="auto"/>
        <w:outlineLvl w:val="2"/>
        <w:rPr>
          <w:rFonts w:ascii="仿宋_GB2312" w:eastAsia="仿宋_GB2312"/>
          <w:b/>
          <w:sz w:val="28"/>
          <w:szCs w:val="28"/>
        </w:rPr>
      </w:pPr>
      <w:r>
        <w:rPr>
          <w:rFonts w:ascii="仿宋_GB2312" w:eastAsia="仿宋_GB2312"/>
          <w:b/>
          <w:noProof/>
          <w:sz w:val="28"/>
          <w:szCs w:val="28"/>
          <w:lang w:eastAsia="zh-CN" w:bidi="ar-SA"/>
        </w:rPr>
        <w:drawing>
          <wp:inline distT="0" distB="0" distL="0" distR="0">
            <wp:extent cx="5259321" cy="2221177"/>
            <wp:effectExtent l="11686" t="5846" r="5843" b="1827"/>
            <wp:docPr id="17"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F4075" w:rsidRPr="00CE0A9E" w:rsidRDefault="00AF4075" w:rsidP="00AF4075">
      <w:pPr>
        <w:jc w:val="center"/>
        <w:rPr>
          <w:rFonts w:ascii="仿宋_GB2312" w:eastAsia="仿宋_GB2312"/>
          <w:sz w:val="28"/>
          <w:szCs w:val="28"/>
          <w:lang w:eastAsia="zh-CN"/>
        </w:rPr>
      </w:pPr>
      <w:r w:rsidRPr="00CE0A9E">
        <w:rPr>
          <w:rFonts w:ascii="仿宋_GB2312" w:eastAsia="仿宋_GB2312" w:hint="eastAsia"/>
          <w:sz w:val="28"/>
          <w:szCs w:val="28"/>
          <w:lang w:eastAsia="zh-CN"/>
        </w:rPr>
        <w:t>参考资料</w:t>
      </w:r>
    </w:p>
    <w:p w:rsidR="00AF4075" w:rsidRPr="00CE0A9E" w:rsidRDefault="00AF4075" w:rsidP="00AF4075">
      <w:pPr>
        <w:rPr>
          <w:rFonts w:ascii="仿宋_GB2312" w:eastAsia="仿宋_GB2312"/>
          <w:sz w:val="28"/>
          <w:szCs w:val="28"/>
          <w:lang w:eastAsia="zh-CN"/>
        </w:rPr>
      </w:pPr>
      <w:r w:rsidRPr="00CE0A9E">
        <w:rPr>
          <w:rFonts w:ascii="仿宋_GB2312" w:eastAsia="仿宋_GB2312" w:hint="eastAsia"/>
          <w:sz w:val="28"/>
          <w:szCs w:val="28"/>
          <w:lang w:eastAsia="zh-CN"/>
        </w:rPr>
        <w:t>1.河南省大中专毕业生就业信息管理系统-濮阳职业技术学院</w:t>
      </w:r>
    </w:p>
    <w:p w:rsidR="00AF4075" w:rsidRPr="00CE0A9E" w:rsidRDefault="00AF4075" w:rsidP="00AF4075">
      <w:pPr>
        <w:rPr>
          <w:rFonts w:ascii="仿宋_GB2312" w:eastAsia="仿宋_GB2312"/>
          <w:sz w:val="28"/>
          <w:szCs w:val="28"/>
          <w:lang w:eastAsia="zh-CN"/>
        </w:rPr>
      </w:pPr>
      <w:r w:rsidRPr="00CE0A9E">
        <w:rPr>
          <w:rFonts w:ascii="仿宋_GB2312" w:eastAsia="仿宋_GB2312" w:hint="eastAsia"/>
          <w:sz w:val="28"/>
          <w:szCs w:val="28"/>
          <w:lang w:eastAsia="zh-CN"/>
        </w:rPr>
        <w:t>2. 濮阳职业技术学院2014届毕业生就业质量调查问卷</w:t>
      </w:r>
    </w:p>
    <w:p w:rsidR="000D41CC" w:rsidRDefault="00DD5DED">
      <w:pPr>
        <w:rPr>
          <w:lang w:eastAsia="zh-CN"/>
        </w:rPr>
      </w:pPr>
    </w:p>
    <w:sectPr w:rsidR="000D41CC" w:rsidSect="00544A4C">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694" w:rsidRDefault="00DD6694" w:rsidP="00AF4075">
      <w:r>
        <w:separator/>
      </w:r>
    </w:p>
  </w:endnote>
  <w:endnote w:type="continuationSeparator" w:id="1">
    <w:p w:rsidR="00DD6694" w:rsidRDefault="00DD6694" w:rsidP="00AF4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体">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穝灿砰">
    <w:altName w:val="宋体"/>
    <w:charset w:val="01"/>
    <w:family w:val="auto"/>
    <w:pitch w:val="default"/>
    <w:sig w:usb0="77BE2070" w:usb1="FFFFFFFF" w:usb2="77BFC2E3" w:usb3="46E2CD63" w:csb0="01686648" w:csb1="0012F6DC"/>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3B" w:rsidRDefault="00DD5DED" w:rsidP="00F533C0">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0" w:rsidRDefault="00F533C0" w:rsidP="00F533C0">
    <w:pPr>
      <w:pStyle w:val="a4"/>
      <w:rPr>
        <w:rFonts w:hint="eastAsia"/>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6620"/>
      <w:docPartObj>
        <w:docPartGallery w:val="Page Numbers (Bottom of Page)"/>
        <w:docPartUnique/>
      </w:docPartObj>
    </w:sdtPr>
    <w:sdtContent>
      <w:p w:rsidR="00F533C0" w:rsidRDefault="00F533C0">
        <w:pPr>
          <w:pStyle w:val="a4"/>
          <w:jc w:val="center"/>
        </w:pPr>
        <w:fldSimple w:instr=" PAGE   \* MERGEFORMAT ">
          <w:r w:rsidR="00DD5DED" w:rsidRPr="00DD5DED">
            <w:rPr>
              <w:noProof/>
              <w:lang w:val="zh-CN"/>
            </w:rPr>
            <w:t>17</w:t>
          </w:r>
        </w:fldSimple>
      </w:p>
    </w:sdtContent>
  </w:sdt>
  <w:p w:rsidR="00F533C0" w:rsidRDefault="00F533C0" w:rsidP="00F533C0">
    <w:pPr>
      <w:pStyle w:val="a4"/>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694" w:rsidRDefault="00DD6694" w:rsidP="00AF4075">
      <w:r>
        <w:separator/>
      </w:r>
    </w:p>
  </w:footnote>
  <w:footnote w:type="continuationSeparator" w:id="1">
    <w:p w:rsidR="00DD6694" w:rsidRDefault="00DD6694" w:rsidP="00AF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0" w:rsidRDefault="00F533C0">
    <w:pPr>
      <w:pStyle w:val="a3"/>
      <w:rPr>
        <w:lang w:eastAsia="zh-CN"/>
      </w:rPr>
    </w:pPr>
    <w:r>
      <w:rPr>
        <w:rFonts w:hint="eastAsia"/>
        <w:lang w:eastAsia="zh-CN"/>
      </w:rPr>
      <w:t>濮阳职业技术学院</w:t>
    </w:r>
    <w:r>
      <w:rPr>
        <w:rFonts w:hint="eastAsia"/>
        <w:lang w:eastAsia="zh-CN"/>
      </w:rPr>
      <w:t>2014</w:t>
    </w:r>
    <w:r>
      <w:rPr>
        <w:rFonts w:hint="eastAsia"/>
        <w:lang w:eastAsia="zh-CN"/>
      </w:rPr>
      <w:t>届毕业生就业质量报告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075"/>
    <w:rsid w:val="00053B01"/>
    <w:rsid w:val="00093B3B"/>
    <w:rsid w:val="000A76EA"/>
    <w:rsid w:val="001378E5"/>
    <w:rsid w:val="001D0E80"/>
    <w:rsid w:val="00370F6F"/>
    <w:rsid w:val="00544A4C"/>
    <w:rsid w:val="005466A8"/>
    <w:rsid w:val="008A63F4"/>
    <w:rsid w:val="00934E32"/>
    <w:rsid w:val="00AF4075"/>
    <w:rsid w:val="00C75C62"/>
    <w:rsid w:val="00C8547E"/>
    <w:rsid w:val="00D355DC"/>
    <w:rsid w:val="00DD5DED"/>
    <w:rsid w:val="00DD6694"/>
    <w:rsid w:val="00F53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75"/>
    <w:rPr>
      <w:rFonts w:ascii="Calibri" w:eastAsia="宋体" w:hAnsi="Calibri" w:cs="Times New Roman"/>
      <w:kern w:val="0"/>
      <w:sz w:val="24"/>
      <w:szCs w:val="24"/>
      <w:lang w:eastAsia="en-US" w:bidi="en-US"/>
    </w:rPr>
  </w:style>
  <w:style w:type="paragraph" w:styleId="1">
    <w:name w:val="heading 1"/>
    <w:basedOn w:val="a"/>
    <w:next w:val="a"/>
    <w:link w:val="1Char"/>
    <w:uiPriority w:val="9"/>
    <w:qFormat/>
    <w:rsid w:val="00AF407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4075"/>
    <w:rPr>
      <w:rFonts w:ascii="Cambria" w:eastAsia="宋体" w:hAnsi="Cambria" w:cs="Times New Roman"/>
      <w:b/>
      <w:bCs/>
      <w:kern w:val="32"/>
      <w:sz w:val="32"/>
      <w:szCs w:val="32"/>
      <w:lang w:eastAsia="en-US" w:bidi="en-US"/>
    </w:rPr>
  </w:style>
  <w:style w:type="paragraph" w:styleId="a3">
    <w:name w:val="header"/>
    <w:basedOn w:val="a"/>
    <w:link w:val="Char"/>
    <w:uiPriority w:val="99"/>
    <w:unhideWhenUsed/>
    <w:rsid w:val="00AF4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075"/>
    <w:rPr>
      <w:rFonts w:ascii="Calibri" w:eastAsia="宋体" w:hAnsi="Calibri" w:cs="Times New Roman"/>
      <w:kern w:val="0"/>
      <w:sz w:val="18"/>
      <w:szCs w:val="18"/>
      <w:lang w:eastAsia="en-US" w:bidi="en-US"/>
    </w:rPr>
  </w:style>
  <w:style w:type="paragraph" w:styleId="a4">
    <w:name w:val="footer"/>
    <w:basedOn w:val="a"/>
    <w:link w:val="Char0"/>
    <w:uiPriority w:val="99"/>
    <w:unhideWhenUsed/>
    <w:rsid w:val="00AF4075"/>
    <w:pPr>
      <w:tabs>
        <w:tab w:val="center" w:pos="4153"/>
        <w:tab w:val="right" w:pos="8306"/>
      </w:tabs>
      <w:snapToGrid w:val="0"/>
    </w:pPr>
    <w:rPr>
      <w:sz w:val="18"/>
      <w:szCs w:val="18"/>
    </w:rPr>
  </w:style>
  <w:style w:type="character" w:customStyle="1" w:styleId="Char0">
    <w:name w:val="页脚 Char"/>
    <w:basedOn w:val="a0"/>
    <w:link w:val="a4"/>
    <w:uiPriority w:val="99"/>
    <w:rsid w:val="00AF4075"/>
    <w:rPr>
      <w:rFonts w:ascii="Calibri" w:eastAsia="宋体" w:hAnsi="Calibri" w:cs="Times New Roman"/>
      <w:kern w:val="0"/>
      <w:sz w:val="18"/>
      <w:szCs w:val="18"/>
      <w:lang w:eastAsia="en-US" w:bidi="en-US"/>
    </w:rPr>
  </w:style>
  <w:style w:type="paragraph" w:styleId="a5">
    <w:name w:val="caption"/>
    <w:basedOn w:val="a"/>
    <w:next w:val="a"/>
    <w:uiPriority w:val="35"/>
    <w:unhideWhenUsed/>
    <w:qFormat/>
    <w:rsid w:val="00AF4075"/>
    <w:rPr>
      <w:rFonts w:ascii="Cambria" w:eastAsia="黑体" w:hAnsi="Cambria"/>
      <w:sz w:val="20"/>
      <w:szCs w:val="20"/>
    </w:rPr>
  </w:style>
  <w:style w:type="paragraph" w:styleId="TOC">
    <w:name w:val="TOC Heading"/>
    <w:basedOn w:val="1"/>
    <w:next w:val="a"/>
    <w:uiPriority w:val="39"/>
    <w:semiHidden/>
    <w:unhideWhenUsed/>
    <w:qFormat/>
    <w:rsid w:val="00AF4075"/>
    <w:pPr>
      <w:outlineLvl w:val="9"/>
    </w:pPr>
  </w:style>
  <w:style w:type="paragraph" w:styleId="10">
    <w:name w:val="toc 1"/>
    <w:basedOn w:val="a"/>
    <w:next w:val="a"/>
    <w:autoRedefine/>
    <w:uiPriority w:val="39"/>
    <w:unhideWhenUsed/>
    <w:rsid w:val="00AF4075"/>
  </w:style>
  <w:style w:type="character" w:styleId="a6">
    <w:name w:val="Hyperlink"/>
    <w:basedOn w:val="a0"/>
    <w:uiPriority w:val="99"/>
    <w:unhideWhenUsed/>
    <w:rsid w:val="00AF4075"/>
    <w:rPr>
      <w:color w:val="0000FF"/>
      <w:u w:val="single"/>
    </w:rPr>
  </w:style>
  <w:style w:type="paragraph" w:styleId="a7">
    <w:name w:val="Balloon Text"/>
    <w:basedOn w:val="a"/>
    <w:link w:val="Char1"/>
    <w:uiPriority w:val="99"/>
    <w:semiHidden/>
    <w:unhideWhenUsed/>
    <w:rsid w:val="00AF4075"/>
    <w:rPr>
      <w:sz w:val="18"/>
      <w:szCs w:val="18"/>
    </w:rPr>
  </w:style>
  <w:style w:type="character" w:customStyle="1" w:styleId="Char1">
    <w:name w:val="批注框文本 Char"/>
    <w:basedOn w:val="a0"/>
    <w:link w:val="a7"/>
    <w:uiPriority w:val="99"/>
    <w:semiHidden/>
    <w:rsid w:val="00AF4075"/>
    <w:rPr>
      <w:rFonts w:ascii="Calibri" w:eastAsia="宋体" w:hAnsi="Calibri"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5105;&#30340;&#25991;&#26723;\Downloads\Q27_&#28654;&#38451;&#32844;&#19994;&#25216;&#26415;&#23398;&#38498;&#27605;&#19994;&#29983;&#23601;&#19994;&#36136;&#37327;&#35843;&#26597;&#38382;&#2136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5105;&#30340;&#25991;&#26723;\Downloads\Q36_&#28654;&#38451;&#32844;&#19994;&#25216;&#26415;&#23398;&#38498;&#27605;&#19994;&#29983;&#23601;&#19994;&#36136;&#37327;&#35843;&#26597;&#38382;&#2136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5105;&#30340;&#25991;&#26723;\Downloads\Q29_&#28654;&#38451;&#32844;&#19994;&#25216;&#26415;&#23398;&#38498;&#27605;&#19994;&#29983;&#23601;&#19994;&#36136;&#37327;&#35843;&#26597;&#38382;&#2136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25105;&#30340;&#25991;&#26723;\Downloads\Q30_&#28654;&#38451;&#32844;&#19994;&#25216;&#26415;&#23398;&#38498;&#27605;&#19994;&#29983;&#23601;&#19994;&#36136;&#37327;&#35843;&#26597;&#38382;&#2136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25105;&#30340;&#25991;&#26723;\Downloads\Q31_&#28654;&#38451;&#32844;&#19994;&#25216;&#26415;&#23398;&#38498;&#27605;&#19994;&#29983;&#23601;&#19994;&#36136;&#37327;&#35843;&#26597;&#38382;&#2136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25105;&#30340;&#25991;&#26723;\Downloads\Q35_&#28654;&#38451;&#32844;&#19994;&#25216;&#26415;&#23398;&#38498;&#27605;&#19994;&#29983;&#23601;&#19994;&#36136;&#37327;&#35843;&#26597;&#38382;&#21367;%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25105;&#30340;&#25991;&#26723;\Downloads\Q39_&#28654;&#38451;&#32844;&#19994;&#25216;&#26415;&#23398;&#38498;&#27605;&#19994;&#29983;&#23601;&#19994;&#36136;&#37327;&#35843;&#26597;&#38382;&#2136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5105;&#30340;&#25991;&#26723;\Downloads\Q5_&#28654;&#38451;&#32844;&#19994;&#25216;&#26415;&#23398;&#38498;&#27605;&#19994;&#29983;&#23601;&#19994;&#36136;&#37327;&#35843;&#26597;&#38382;&#21367;%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5105;&#30340;&#25991;&#26723;\Downloads\Q6_&#28654;&#38451;&#32844;&#19994;&#25216;&#26415;&#23398;&#38498;&#27605;&#19994;&#29983;&#23601;&#19994;&#36136;&#37327;&#35843;&#26597;&#38382;&#2136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5105;&#30340;&#25991;&#26723;\Downloads\Q25_&#28654;&#38451;&#32844;&#19994;&#25216;&#26415;&#23398;&#38498;&#27605;&#19994;&#29983;&#23601;&#19994;&#36136;&#37327;&#35843;&#26597;&#38382;&#2136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5105;&#30340;&#25991;&#26723;\Downloads\Q23_&#28654;&#38451;&#32844;&#19994;&#25216;&#26415;&#23398;&#38498;&#27605;&#19994;&#29983;&#23601;&#19994;&#36136;&#37327;&#35843;&#26597;&#38382;&#2136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5105;&#30340;&#25991;&#26723;\Downloads\Q28_&#28654;&#38451;&#32844;&#19994;&#25216;&#26415;&#23398;&#38498;&#27605;&#19994;&#29983;&#23601;&#19994;&#36136;&#37327;&#35843;&#26597;&#38382;&#2136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explosion val="25"/>
          <c:cat>
            <c:strRef>
              <c:f>Sheet1!$A$2:$A$12</c:f>
              <c:strCache>
                <c:ptCount val="11"/>
                <c:pt idx="0">
                  <c:v>机关事业</c:v>
                </c:pt>
                <c:pt idx="1">
                  <c:v>中初教育单位</c:v>
                </c:pt>
                <c:pt idx="2">
                  <c:v>医疗卫生单位</c:v>
                </c:pt>
                <c:pt idx="3">
                  <c:v>国有企业</c:v>
                </c:pt>
                <c:pt idx="4">
                  <c:v>三资企业</c:v>
                </c:pt>
                <c:pt idx="5">
                  <c:v>其他企业</c:v>
                </c:pt>
                <c:pt idx="6">
                  <c:v>部队</c:v>
                </c:pt>
                <c:pt idx="7">
                  <c:v>地方基层项目</c:v>
                </c:pt>
                <c:pt idx="8">
                  <c:v>城镇社区</c:v>
                </c:pt>
                <c:pt idx="9">
                  <c:v>自主创业</c:v>
                </c:pt>
                <c:pt idx="10">
                  <c:v>升学</c:v>
                </c:pt>
              </c:strCache>
            </c:strRef>
          </c:cat>
          <c:val>
            <c:numRef>
              <c:f>Sheet1!$B$2:$B$12</c:f>
              <c:numCache>
                <c:formatCode>0.00%</c:formatCode>
                <c:ptCount val="11"/>
                <c:pt idx="0">
                  <c:v>1.8499999999999999E-2</c:v>
                </c:pt>
                <c:pt idx="1">
                  <c:v>0.27810000000000001</c:v>
                </c:pt>
                <c:pt idx="2" formatCode="0%">
                  <c:v>0</c:v>
                </c:pt>
                <c:pt idx="3">
                  <c:v>1.2400000000000005E-2</c:v>
                </c:pt>
                <c:pt idx="4" formatCode="0%">
                  <c:v>0</c:v>
                </c:pt>
                <c:pt idx="5">
                  <c:v>0.56859999999999999</c:v>
                </c:pt>
                <c:pt idx="6">
                  <c:v>6.0000000000000053E-3</c:v>
                </c:pt>
                <c:pt idx="7">
                  <c:v>3.0000000000000027E-3</c:v>
                </c:pt>
                <c:pt idx="8">
                  <c:v>0</c:v>
                </c:pt>
                <c:pt idx="9" formatCode="General">
                  <c:v>0</c:v>
                </c:pt>
                <c:pt idx="10">
                  <c:v>7.1400000000000033E-2</c:v>
                </c:pt>
              </c:numCache>
            </c:numRef>
          </c:val>
        </c:ser>
        <c:firstSliceAng val="0"/>
      </c:pieChart>
    </c:plotArea>
    <c:legend>
      <c:legendPos val="r"/>
      <c:layout/>
      <c:txPr>
        <a:bodyPr/>
        <a:lstStyle/>
        <a:p>
          <a:pPr rtl="0">
            <a:defRPr/>
          </a:pPr>
          <a:endParaRPr lang="zh-CN"/>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a:pPr>
            <a:r>
              <a:rPr lang="en-US" sz="1400"/>
              <a:t>参加工作以后，调换工作的次数</a:t>
            </a:r>
          </a:p>
        </c:rich>
      </c:tx>
      <c:layout/>
    </c:title>
    <c:plotArea>
      <c:layout/>
      <c:pieChart>
        <c:varyColors val="1"/>
        <c:ser>
          <c:idx val="0"/>
          <c:order val="0"/>
          <c:tx>
            <c:v>Pie sales data</c:v>
          </c:tx>
          <c:dPt>
            <c:idx val="0"/>
            <c:spPr>
              <a:solidFill>
                <a:srgbClr val="22B5C3"/>
              </a:solidFill>
            </c:spPr>
          </c:dPt>
          <c:dPt>
            <c:idx val="1"/>
            <c:spPr>
              <a:solidFill>
                <a:srgbClr val="A3BE57"/>
              </a:solidFill>
            </c:spPr>
          </c:dPt>
          <c:dPt>
            <c:idx val="2"/>
            <c:spPr>
              <a:solidFill>
                <a:srgbClr val="FF9C9C"/>
              </a:solidFill>
            </c:spPr>
          </c:dPt>
          <c:dPt>
            <c:idx val="3"/>
            <c:spPr>
              <a:solidFill>
                <a:srgbClr val="48CFEF"/>
              </a:solidFill>
            </c:spPr>
          </c:dPt>
          <c:dPt>
            <c:idx val="4"/>
            <c:spPr>
              <a:solidFill>
                <a:srgbClr val="25BF6E"/>
              </a:solidFill>
            </c:spPr>
          </c:dPt>
          <c:dPt>
            <c:idx val="5"/>
            <c:spPr>
              <a:solidFill>
                <a:srgbClr val="EA5F35"/>
              </a:solidFill>
            </c:spPr>
          </c:dPt>
          <c:dPt>
            <c:idx val="6"/>
            <c:spPr>
              <a:solidFill>
                <a:srgbClr val="7E85E0"/>
              </a:solidFill>
            </c:spPr>
          </c:dPt>
          <c:dPt>
            <c:idx val="7"/>
            <c:spPr>
              <a:solidFill>
                <a:srgbClr val="F2BD7C"/>
              </a:solidFill>
            </c:spPr>
          </c:dPt>
          <c:dPt>
            <c:idx val="8"/>
            <c:spPr>
              <a:solidFill>
                <a:srgbClr val="BBBBBA"/>
              </a:solidFill>
            </c:spPr>
          </c:dPt>
          <c:dPt>
            <c:idx val="9"/>
            <c:spPr>
              <a:solidFill>
                <a:srgbClr val="7257A2"/>
              </a:solidFill>
            </c:spPr>
          </c:dPt>
          <c:dLbls>
            <c:showVal val="1"/>
            <c:showLeaderLines val="1"/>
          </c:dLbls>
          <c:cat>
            <c:strRef>
              <c:f>'Q27'!$B$19:$B$22</c:f>
              <c:strCache>
                <c:ptCount val="4"/>
                <c:pt idx="0">
                  <c:v>从未调换过</c:v>
                </c:pt>
                <c:pt idx="1">
                  <c:v>1次</c:v>
                </c:pt>
                <c:pt idx="2">
                  <c:v>2—3次</c:v>
                </c:pt>
                <c:pt idx="3">
                  <c:v>4次以上</c:v>
                </c:pt>
              </c:strCache>
            </c:strRef>
          </c:cat>
          <c:val>
            <c:numRef>
              <c:f>'Q27'!$H$19:$H$22</c:f>
              <c:numCache>
                <c:formatCode>0.00%</c:formatCode>
                <c:ptCount val="4"/>
                <c:pt idx="0">
                  <c:v>0.5302</c:v>
                </c:pt>
                <c:pt idx="1">
                  <c:v>0.31030000000000035</c:v>
                </c:pt>
                <c:pt idx="2">
                  <c:v>0.14660000000000001</c:v>
                </c:pt>
                <c:pt idx="3">
                  <c:v>1.2900000000000003E-2</c:v>
                </c:pt>
              </c:numCache>
            </c:numRef>
          </c:val>
        </c:ser>
        <c:firstSliceAng val="0"/>
      </c:pieChart>
    </c:plotArea>
    <c:legend>
      <c:legendPos val="r"/>
      <c:layout/>
      <c:txPr>
        <a:bodyPr/>
        <a:lstStyle/>
        <a:p>
          <a:pPr rtl="0">
            <a:defRPr/>
          </a:pPr>
          <a:endParaRPr lang="zh-CN"/>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LeaderLines val="1"/>
          </c:dLbls>
          <c:cat>
            <c:strRef>
              <c:f>Sheet1!$A$1:$A$5</c:f>
              <c:strCache>
                <c:ptCount val="5"/>
                <c:pt idx="0">
                  <c:v>非常满意</c:v>
                </c:pt>
                <c:pt idx="1">
                  <c:v>满意</c:v>
                </c:pt>
                <c:pt idx="2">
                  <c:v>基本满意</c:v>
                </c:pt>
                <c:pt idx="3">
                  <c:v>不太满意</c:v>
                </c:pt>
                <c:pt idx="4">
                  <c:v>不满意</c:v>
                </c:pt>
              </c:strCache>
            </c:strRef>
          </c:cat>
          <c:val>
            <c:numRef>
              <c:f>Sheet1!$B$1:$B$5</c:f>
              <c:numCache>
                <c:formatCode>0%</c:formatCode>
                <c:ptCount val="5"/>
                <c:pt idx="0">
                  <c:v>0.1800000000000001</c:v>
                </c:pt>
                <c:pt idx="1">
                  <c:v>0.5</c:v>
                </c:pt>
                <c:pt idx="2">
                  <c:v>0.2</c:v>
                </c:pt>
                <c:pt idx="3">
                  <c:v>0.11</c:v>
                </c:pt>
                <c:pt idx="4">
                  <c:v>1.0000000000000005E-2</c:v>
                </c:pt>
              </c:numCache>
            </c:numRef>
          </c:val>
        </c:ser>
        <c:firstSliceAng val="0"/>
      </c:pieChart>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LeaderLines val="1"/>
          </c:dLbls>
          <c:cat>
            <c:strRef>
              <c:f>'Q36'!$G$29:$G$32</c:f>
              <c:strCache>
                <c:ptCount val="4"/>
                <c:pt idx="0">
                  <c:v>非常满意</c:v>
                </c:pt>
                <c:pt idx="1">
                  <c:v>满意</c:v>
                </c:pt>
                <c:pt idx="2">
                  <c:v>基本满意</c:v>
                </c:pt>
                <c:pt idx="3">
                  <c:v>不满意</c:v>
                </c:pt>
              </c:strCache>
            </c:strRef>
          </c:cat>
          <c:val>
            <c:numRef>
              <c:f>'Q36'!$H$29:$H$32</c:f>
              <c:numCache>
                <c:formatCode>0.00%</c:formatCode>
                <c:ptCount val="4"/>
                <c:pt idx="0">
                  <c:v>0.47140000000000026</c:v>
                </c:pt>
                <c:pt idx="1">
                  <c:v>0.45220000000000005</c:v>
                </c:pt>
                <c:pt idx="2" formatCode="0%">
                  <c:v>0.05</c:v>
                </c:pt>
                <c:pt idx="3" formatCode="General">
                  <c:v>2.64</c:v>
                </c:pt>
              </c:numCache>
            </c:numRef>
          </c:val>
        </c:ser>
        <c:firstSliceAng val="0"/>
      </c:pieChart>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1200"/>
              <a:t>你</a:t>
            </a:r>
            <a:r>
              <a:rPr lang="en-US" sz="1200"/>
              <a:t>认为母校在教学方面，以下哪些最值得研讨和改进</a:t>
            </a:r>
            <a:r>
              <a:rPr lang="zh-CN" altLang="en-US" sz="1200"/>
              <a:t>：</a:t>
            </a:r>
            <a:endParaRPr lang="en-US" sz="1200"/>
          </a:p>
        </c:rich>
      </c:tx>
      <c:layout/>
    </c:title>
    <c:plotArea>
      <c:layout/>
      <c:barChart>
        <c:barDir val="bar"/>
        <c:grouping val="clustered"/>
        <c:ser>
          <c:idx val="0"/>
          <c:order val="0"/>
          <c:tx>
            <c:v>选中人数</c:v>
          </c:tx>
          <c:spPr>
            <a:solidFill>
              <a:srgbClr val="22B5C3"/>
            </a:solidFill>
          </c:spPr>
          <c:cat>
            <c:strRef>
              <c:f>'Q29'!$B$19:$B$27</c:f>
              <c:strCache>
                <c:ptCount val="9"/>
                <c:pt idx="0">
                  <c:v>师资力量</c:v>
                </c:pt>
                <c:pt idx="1">
                  <c:v>教学设施、教材</c:v>
                </c:pt>
                <c:pt idx="2">
                  <c:v>学制</c:v>
                </c:pt>
                <c:pt idx="3">
                  <c:v>公共课内容及安排</c:v>
                </c:pt>
                <c:pt idx="4">
                  <c:v>专业课内容及安排</c:v>
                </c:pt>
                <c:pt idx="5">
                  <c:v>上课与做论文时间的比例</c:v>
                </c:pt>
                <c:pt idx="6">
                  <c:v>就业时间与教学计划的冲突</c:v>
                </c:pt>
                <c:pt idx="7">
                  <c:v>实习</c:v>
                </c:pt>
                <c:pt idx="8">
                  <c:v>其它</c:v>
                </c:pt>
              </c:strCache>
            </c:strRef>
          </c:cat>
          <c:val>
            <c:numRef>
              <c:f>'Q29'!$H$19:$H$27</c:f>
              <c:numCache>
                <c:formatCode>0.00%</c:formatCode>
                <c:ptCount val="9"/>
                <c:pt idx="0">
                  <c:v>0.2759000000000002</c:v>
                </c:pt>
                <c:pt idx="1">
                  <c:v>0.4052</c:v>
                </c:pt>
                <c:pt idx="2">
                  <c:v>0.14219999999999999</c:v>
                </c:pt>
                <c:pt idx="3">
                  <c:v>0.21120000000000011</c:v>
                </c:pt>
                <c:pt idx="4">
                  <c:v>0.37070000000000008</c:v>
                </c:pt>
                <c:pt idx="5">
                  <c:v>0.11210000000000002</c:v>
                </c:pt>
                <c:pt idx="6">
                  <c:v>0.23710000000000001</c:v>
                </c:pt>
                <c:pt idx="7">
                  <c:v>0.4052</c:v>
                </c:pt>
                <c:pt idx="8">
                  <c:v>0.18100000000000011</c:v>
                </c:pt>
              </c:numCache>
            </c:numRef>
          </c:val>
        </c:ser>
        <c:axId val="151417984"/>
        <c:axId val="151419520"/>
      </c:barChart>
      <c:catAx>
        <c:axId val="151417984"/>
        <c:scaling>
          <c:orientation val="maxMin"/>
        </c:scaling>
        <c:axPos val="l"/>
        <c:tickLblPos val="nextTo"/>
        <c:crossAx val="151419520"/>
        <c:crosses val="autoZero"/>
        <c:auto val="1"/>
        <c:lblAlgn val="ctr"/>
        <c:lblOffset val="100"/>
      </c:catAx>
      <c:valAx>
        <c:axId val="151419520"/>
        <c:scaling>
          <c:orientation val="minMax"/>
        </c:scaling>
        <c:axPos val="b"/>
        <c:majorGridlines/>
        <c:numFmt formatCode="0.00%" sourceLinked="1"/>
        <c:tickLblPos val="nextTo"/>
        <c:crossAx val="151417984"/>
        <c:crosses val="max"/>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1200"/>
              <a:t>你</a:t>
            </a:r>
            <a:r>
              <a:rPr lang="en-US" sz="1200"/>
              <a:t>认为我院哪些方面课程设置应该加强</a:t>
            </a:r>
          </a:p>
        </c:rich>
      </c:tx>
      <c:layout/>
    </c:title>
    <c:plotArea>
      <c:layout/>
      <c:barChart>
        <c:barDir val="bar"/>
        <c:grouping val="clustered"/>
        <c:ser>
          <c:idx val="0"/>
          <c:order val="0"/>
          <c:tx>
            <c:v>选中人数</c:v>
          </c:tx>
          <c:spPr>
            <a:solidFill>
              <a:srgbClr val="22B5C3"/>
            </a:solidFill>
          </c:spPr>
          <c:cat>
            <c:strRef>
              <c:f>'Q30'!$B$19:$B$25</c:f>
              <c:strCache>
                <c:ptCount val="7"/>
                <c:pt idx="0">
                  <c:v>计算机类</c:v>
                </c:pt>
                <c:pt idx="1">
                  <c:v>管理类</c:v>
                </c:pt>
                <c:pt idx="2">
                  <c:v>经济类</c:v>
                </c:pt>
                <c:pt idx="3">
                  <c:v>人文类</c:v>
                </c:pt>
                <c:pt idx="4">
                  <c:v>外语类</c:v>
                </c:pt>
                <c:pt idx="5">
                  <c:v>数理类</c:v>
                </c:pt>
                <c:pt idx="6">
                  <c:v>其他</c:v>
                </c:pt>
              </c:strCache>
            </c:strRef>
          </c:cat>
          <c:val>
            <c:numRef>
              <c:f>'Q30'!$H$19:$H$25</c:f>
              <c:numCache>
                <c:formatCode>0.00%</c:formatCode>
                <c:ptCount val="7"/>
                <c:pt idx="0">
                  <c:v>0.38790000000000036</c:v>
                </c:pt>
                <c:pt idx="1">
                  <c:v>0.37500000000000022</c:v>
                </c:pt>
                <c:pt idx="2">
                  <c:v>0.25430000000000008</c:v>
                </c:pt>
                <c:pt idx="3">
                  <c:v>0.33190000000000036</c:v>
                </c:pt>
                <c:pt idx="4">
                  <c:v>0.23710000000000001</c:v>
                </c:pt>
                <c:pt idx="5">
                  <c:v>9.0500000000000067E-2</c:v>
                </c:pt>
                <c:pt idx="6">
                  <c:v>0.19400000000000001</c:v>
                </c:pt>
              </c:numCache>
            </c:numRef>
          </c:val>
        </c:ser>
        <c:axId val="151435520"/>
        <c:axId val="151449600"/>
      </c:barChart>
      <c:catAx>
        <c:axId val="151435520"/>
        <c:scaling>
          <c:orientation val="maxMin"/>
        </c:scaling>
        <c:axPos val="l"/>
        <c:tickLblPos val="nextTo"/>
        <c:crossAx val="151449600"/>
        <c:crosses val="autoZero"/>
        <c:auto val="1"/>
        <c:lblAlgn val="ctr"/>
        <c:lblOffset val="100"/>
      </c:catAx>
      <c:valAx>
        <c:axId val="151449600"/>
        <c:scaling>
          <c:orientation val="minMax"/>
        </c:scaling>
        <c:axPos val="b"/>
        <c:majorGridlines/>
        <c:numFmt formatCode="0.00%" sourceLinked="1"/>
        <c:tickLblPos val="nextTo"/>
        <c:crossAx val="151435520"/>
        <c:crosses val="max"/>
        <c:crossBetween val="between"/>
      </c:valAx>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1200"/>
              <a:t>你</a:t>
            </a:r>
            <a:r>
              <a:rPr lang="en-US" sz="1200"/>
              <a:t>认为大学教育中哪些素质和能力培养最重要</a:t>
            </a:r>
          </a:p>
        </c:rich>
      </c:tx>
      <c:layout/>
    </c:title>
    <c:plotArea>
      <c:layout/>
      <c:barChart>
        <c:barDir val="col"/>
        <c:grouping val="clustered"/>
        <c:ser>
          <c:idx val="0"/>
          <c:order val="0"/>
          <c:tx>
            <c:v>选中人数</c:v>
          </c:tx>
          <c:spPr>
            <a:solidFill>
              <a:srgbClr val="22B5C3"/>
            </a:solidFill>
          </c:spPr>
          <c:cat>
            <c:strRef>
              <c:f>'Q31'!$B$19:$B$33</c:f>
              <c:strCache>
                <c:ptCount val="15"/>
                <c:pt idx="0">
                  <c:v>思想道德</c:v>
                </c:pt>
                <c:pt idx="1">
                  <c:v>业务能力</c:v>
                </c:pt>
                <c:pt idx="2">
                  <c:v>敬业奉献精神</c:v>
                </c:pt>
                <c:pt idx="3">
                  <c:v>人文素质</c:v>
                </c:pt>
                <c:pt idx="4">
                  <c:v>获取知识的能力</c:v>
                </c:pt>
                <c:pt idx="5">
                  <c:v>发现问题、解决问题的能力</c:v>
                </c:pt>
                <c:pt idx="6">
                  <c:v>创新能力</c:v>
                </c:pt>
                <c:pt idx="7">
                  <c:v>实践动手能力</c:v>
                </c:pt>
                <c:pt idx="8">
                  <c:v>人际交往能力</c:v>
                </c:pt>
                <c:pt idx="9">
                  <c:v>组织管理能力</c:v>
                </c:pt>
                <c:pt idx="10">
                  <c:v>身体素质</c:v>
                </c:pt>
                <c:pt idx="11">
                  <c:v>心理素质</c:v>
                </c:pt>
                <c:pt idx="12">
                  <c:v>团队合作精神</c:v>
                </c:pt>
                <c:pt idx="13">
                  <c:v>个人职业生涯规划能力</c:v>
                </c:pt>
                <c:pt idx="14">
                  <c:v>其他</c:v>
                </c:pt>
              </c:strCache>
            </c:strRef>
          </c:cat>
          <c:val>
            <c:numRef>
              <c:f>'Q31'!$H$19:$H$33</c:f>
              <c:numCache>
                <c:formatCode>0.00%</c:formatCode>
                <c:ptCount val="15"/>
                <c:pt idx="0">
                  <c:v>0.62500000000000044</c:v>
                </c:pt>
                <c:pt idx="1">
                  <c:v>0.52590000000000003</c:v>
                </c:pt>
                <c:pt idx="2">
                  <c:v>0.4397000000000002</c:v>
                </c:pt>
                <c:pt idx="3">
                  <c:v>0.59049999999999958</c:v>
                </c:pt>
                <c:pt idx="4">
                  <c:v>0.55600000000000005</c:v>
                </c:pt>
                <c:pt idx="5">
                  <c:v>0.70260000000000045</c:v>
                </c:pt>
                <c:pt idx="6">
                  <c:v>0.5948</c:v>
                </c:pt>
                <c:pt idx="7">
                  <c:v>0.62500000000000044</c:v>
                </c:pt>
                <c:pt idx="8">
                  <c:v>0.73280000000000045</c:v>
                </c:pt>
                <c:pt idx="9">
                  <c:v>0.62500000000000044</c:v>
                </c:pt>
                <c:pt idx="10">
                  <c:v>0.4095000000000002</c:v>
                </c:pt>
                <c:pt idx="11">
                  <c:v>0.58619999999999961</c:v>
                </c:pt>
                <c:pt idx="12">
                  <c:v>0.60340000000000005</c:v>
                </c:pt>
                <c:pt idx="13">
                  <c:v>0.44400000000000001</c:v>
                </c:pt>
                <c:pt idx="14">
                  <c:v>8.1900000000000001E-2</c:v>
                </c:pt>
              </c:numCache>
            </c:numRef>
          </c:val>
        </c:ser>
        <c:axId val="151477632"/>
        <c:axId val="151491712"/>
      </c:barChart>
      <c:catAx>
        <c:axId val="151477632"/>
        <c:scaling>
          <c:orientation val="maxMin"/>
        </c:scaling>
        <c:axPos val="b"/>
        <c:tickLblPos val="nextTo"/>
        <c:crossAx val="151491712"/>
        <c:crosses val="autoZero"/>
        <c:auto val="1"/>
        <c:lblAlgn val="ctr"/>
        <c:lblOffset val="100"/>
      </c:catAx>
      <c:valAx>
        <c:axId val="151491712"/>
        <c:scaling>
          <c:orientation val="minMax"/>
        </c:scaling>
        <c:axPos val="l"/>
        <c:majorGridlines/>
        <c:numFmt formatCode="0.00%" sourceLinked="1"/>
        <c:tickLblPos val="nextTo"/>
        <c:crossAx val="151477632"/>
        <c:crosses val="max"/>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1200"/>
              <a:t>你</a:t>
            </a:r>
            <a:r>
              <a:rPr lang="en-US" sz="1200"/>
              <a:t>认为对大学生的就业指导，以下哪方面最重要？</a:t>
            </a:r>
          </a:p>
        </c:rich>
      </c:tx>
      <c:layout/>
    </c:title>
    <c:plotArea>
      <c:layout/>
      <c:barChart>
        <c:barDir val="bar"/>
        <c:grouping val="clustered"/>
        <c:ser>
          <c:idx val="0"/>
          <c:order val="0"/>
          <c:tx>
            <c:v>选中人数</c:v>
          </c:tx>
          <c:spPr>
            <a:solidFill>
              <a:srgbClr val="22B5C3"/>
            </a:solidFill>
          </c:spPr>
          <c:cat>
            <c:strRef>
              <c:f>'Q35'!$B$19:$B$24</c:f>
              <c:strCache>
                <c:ptCount val="6"/>
                <c:pt idx="0">
                  <c:v>就业形势与政策</c:v>
                </c:pt>
                <c:pt idx="1">
                  <c:v>职业生涯规划</c:v>
                </c:pt>
                <c:pt idx="2">
                  <c:v>面试技巧</c:v>
                </c:pt>
                <c:pt idx="3">
                  <c:v>自主创业</c:v>
                </c:pt>
                <c:pt idx="4">
                  <c:v>就业流程</c:v>
                </c:pt>
                <c:pt idx="5">
                  <c:v>就业心理调适</c:v>
                </c:pt>
              </c:strCache>
            </c:strRef>
          </c:cat>
          <c:val>
            <c:numRef>
              <c:f>'Q35'!$H$19:$H$24</c:f>
              <c:numCache>
                <c:formatCode>0.00%</c:formatCode>
                <c:ptCount val="6"/>
                <c:pt idx="0">
                  <c:v>0.60340000000000005</c:v>
                </c:pt>
                <c:pt idx="1">
                  <c:v>0.4009000000000002</c:v>
                </c:pt>
                <c:pt idx="2">
                  <c:v>0.47410000000000002</c:v>
                </c:pt>
                <c:pt idx="3">
                  <c:v>0.22839999999999999</c:v>
                </c:pt>
                <c:pt idx="4">
                  <c:v>0.1638</c:v>
                </c:pt>
                <c:pt idx="5">
                  <c:v>0.28880000000000022</c:v>
                </c:pt>
              </c:numCache>
            </c:numRef>
          </c:val>
        </c:ser>
        <c:axId val="151520000"/>
        <c:axId val="151521536"/>
      </c:barChart>
      <c:catAx>
        <c:axId val="151520000"/>
        <c:scaling>
          <c:orientation val="maxMin"/>
        </c:scaling>
        <c:axPos val="l"/>
        <c:tickLblPos val="nextTo"/>
        <c:crossAx val="151521536"/>
        <c:crosses val="autoZero"/>
        <c:auto val="1"/>
        <c:lblAlgn val="ctr"/>
        <c:lblOffset val="100"/>
      </c:catAx>
      <c:valAx>
        <c:axId val="151521536"/>
        <c:scaling>
          <c:orientation val="minMax"/>
        </c:scaling>
        <c:axPos val="b"/>
        <c:majorGridlines/>
        <c:numFmt formatCode="0.00%" sourceLinked="1"/>
        <c:tickLblPos val="nextTo"/>
        <c:crossAx val="151520000"/>
        <c:crosses val="max"/>
        <c:crossBetween val="between"/>
      </c:val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sz="1100"/>
              <a:t>在校期间，</a:t>
            </a:r>
            <a:r>
              <a:rPr lang="zh-CN" altLang="en-US" sz="1100"/>
              <a:t>你</a:t>
            </a:r>
            <a:r>
              <a:rPr lang="en-US" sz="1100"/>
              <a:t>认为以下哪些活动对就业有促进作用（可多选）          </a:t>
            </a:r>
          </a:p>
        </c:rich>
      </c:tx>
      <c:layout/>
    </c:title>
    <c:plotArea>
      <c:layout/>
      <c:barChart>
        <c:barDir val="bar"/>
        <c:grouping val="clustered"/>
        <c:ser>
          <c:idx val="0"/>
          <c:order val="0"/>
          <c:tx>
            <c:v>选中人数</c:v>
          </c:tx>
          <c:spPr>
            <a:solidFill>
              <a:srgbClr val="22B5C3"/>
            </a:solidFill>
          </c:spPr>
          <c:cat>
            <c:strRef>
              <c:f>'Q39'!$B$19:$B$26</c:f>
              <c:strCache>
                <c:ptCount val="8"/>
                <c:pt idx="0">
                  <c:v>职业规划与发展方面的学生社团</c:v>
                </c:pt>
                <c:pt idx="1">
                  <c:v>大学生创业中心</c:v>
                </c:pt>
                <c:pt idx="2">
                  <c:v>相关课程与讲座</c:v>
                </c:pt>
                <c:pt idx="3">
                  <c:v>职业生涯规划或创业设计比赛</c:v>
                </c:pt>
                <c:pt idx="4">
                  <c:v>职业技能或就业政策知识竞赛</c:v>
                </c:pt>
                <c:pt idx="5">
                  <c:v>大学生就业成功素质训拓展训练</c:v>
                </c:pt>
                <c:pt idx="6">
                  <c:v>各类型供需见面会</c:v>
                </c:pt>
                <c:pt idx="7">
                  <c:v>其他</c:v>
                </c:pt>
              </c:strCache>
            </c:strRef>
          </c:cat>
          <c:val>
            <c:numRef>
              <c:f>'Q39'!$H$19:$H$26</c:f>
              <c:numCache>
                <c:formatCode>0.00%</c:formatCode>
                <c:ptCount val="8"/>
                <c:pt idx="0">
                  <c:v>0.33190000000000036</c:v>
                </c:pt>
                <c:pt idx="1">
                  <c:v>0.29740000000000022</c:v>
                </c:pt>
                <c:pt idx="2">
                  <c:v>0.3621000000000002</c:v>
                </c:pt>
                <c:pt idx="3">
                  <c:v>0.2802</c:v>
                </c:pt>
                <c:pt idx="4">
                  <c:v>0.3147000000000002</c:v>
                </c:pt>
                <c:pt idx="5">
                  <c:v>0.4871000000000002</c:v>
                </c:pt>
                <c:pt idx="6">
                  <c:v>0.37070000000000008</c:v>
                </c:pt>
                <c:pt idx="7">
                  <c:v>0.12070000000000006</c:v>
                </c:pt>
              </c:numCache>
            </c:numRef>
          </c:val>
        </c:ser>
        <c:axId val="151533440"/>
        <c:axId val="151534976"/>
      </c:barChart>
      <c:catAx>
        <c:axId val="151533440"/>
        <c:scaling>
          <c:orientation val="maxMin"/>
        </c:scaling>
        <c:axPos val="l"/>
        <c:tickLblPos val="nextTo"/>
        <c:crossAx val="151534976"/>
        <c:crosses val="autoZero"/>
        <c:auto val="1"/>
        <c:lblAlgn val="ctr"/>
        <c:lblOffset val="100"/>
      </c:catAx>
      <c:valAx>
        <c:axId val="151534976"/>
        <c:scaling>
          <c:orientation val="minMax"/>
        </c:scaling>
        <c:axPos val="b"/>
        <c:majorGridlines/>
        <c:numFmt formatCode="0.00%" sourceLinked="1"/>
        <c:tickLblPos val="nextTo"/>
        <c:crossAx val="151533440"/>
        <c:crosses val="max"/>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0.21810334567367623"/>
          <c:y val="0.12412448443944517"/>
          <c:w val="0.49701689436791846"/>
          <c:h val="0.87500033084099771"/>
        </c:manualLayout>
      </c:layout>
      <c:doughnutChart>
        <c:varyColors val="1"/>
        <c:ser>
          <c:idx val="0"/>
          <c:order val="0"/>
          <c:dLbls>
            <c:showVal val="1"/>
            <c:showLeaderLines val="1"/>
          </c:dLbls>
          <c:cat>
            <c:strRef>
              <c:f>Sheet1!$A$37:$A$45</c:f>
              <c:strCache>
                <c:ptCount val="9"/>
                <c:pt idx="0">
                  <c:v>河南</c:v>
                </c:pt>
                <c:pt idx="1">
                  <c:v>浙江</c:v>
                </c:pt>
                <c:pt idx="2">
                  <c:v>北京</c:v>
                </c:pt>
                <c:pt idx="3">
                  <c:v>上海</c:v>
                </c:pt>
                <c:pt idx="4">
                  <c:v>天津</c:v>
                </c:pt>
                <c:pt idx="5">
                  <c:v>江苏</c:v>
                </c:pt>
                <c:pt idx="6">
                  <c:v>陕西</c:v>
                </c:pt>
                <c:pt idx="7">
                  <c:v>河北</c:v>
                </c:pt>
                <c:pt idx="8">
                  <c:v>广东</c:v>
                </c:pt>
              </c:strCache>
            </c:strRef>
          </c:cat>
          <c:val>
            <c:numRef>
              <c:f>Sheet1!$B$37:$B$45</c:f>
              <c:numCache>
                <c:formatCode>0%</c:formatCode>
                <c:ptCount val="9"/>
                <c:pt idx="0">
                  <c:v>0.73000000000000043</c:v>
                </c:pt>
                <c:pt idx="1">
                  <c:v>9.0000000000000024E-2</c:v>
                </c:pt>
                <c:pt idx="2">
                  <c:v>0.05</c:v>
                </c:pt>
                <c:pt idx="3">
                  <c:v>4.0000000000000022E-2</c:v>
                </c:pt>
                <c:pt idx="4">
                  <c:v>3.0000000000000002E-2</c:v>
                </c:pt>
                <c:pt idx="5">
                  <c:v>1.0000000000000005E-2</c:v>
                </c:pt>
                <c:pt idx="6">
                  <c:v>1.0000000000000005E-2</c:v>
                </c:pt>
                <c:pt idx="7">
                  <c:v>1.0000000000000005E-2</c:v>
                </c:pt>
                <c:pt idx="8">
                  <c:v>3.0000000000000002E-2</c:v>
                </c:pt>
              </c:numCache>
            </c:numRef>
          </c:val>
        </c:ser>
        <c:firstSliceAng val="0"/>
        <c:holeSize val="50"/>
      </c:doughnutChart>
    </c:plotArea>
    <c:legend>
      <c:legendPos val="r"/>
      <c:layout/>
      <c:txPr>
        <a:bodyPr/>
        <a:lstStyle/>
        <a:p>
          <a:pPr rtl="0">
            <a:defRPr/>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explosion val="25"/>
          <c:dLbls>
            <c:showVal val="1"/>
            <c:showLeaderLines val="1"/>
          </c:dLbls>
          <c:cat>
            <c:strRef>
              <c:f>Sheet1!$B$4:$B$8</c:f>
              <c:strCache>
                <c:ptCount val="5"/>
                <c:pt idx="0">
                  <c:v>教育</c:v>
                </c:pt>
                <c:pt idx="1">
                  <c:v>建筑业</c:v>
                </c:pt>
                <c:pt idx="2">
                  <c:v>制造业</c:v>
                </c:pt>
                <c:pt idx="3">
                  <c:v>信息传输、软件和信息技术服务业</c:v>
                </c:pt>
                <c:pt idx="4">
                  <c:v>批发和零售业</c:v>
                </c:pt>
              </c:strCache>
            </c:strRef>
          </c:cat>
          <c:val>
            <c:numRef>
              <c:f>Sheet1!$C$4:$C$8</c:f>
              <c:numCache>
                <c:formatCode>0.00%</c:formatCode>
                <c:ptCount val="5"/>
                <c:pt idx="0">
                  <c:v>0.29460000000000008</c:v>
                </c:pt>
                <c:pt idx="1">
                  <c:v>0.1351</c:v>
                </c:pt>
                <c:pt idx="2">
                  <c:v>7.1400000000000019E-2</c:v>
                </c:pt>
                <c:pt idx="3" formatCode="0%">
                  <c:v>6.0000000000000032E-2</c:v>
                </c:pt>
                <c:pt idx="4">
                  <c:v>6.5299999999999997E-2</c:v>
                </c:pt>
              </c:numCache>
            </c:numRef>
          </c:val>
        </c:ser>
        <c:firstSliceAng val="0"/>
      </c:pie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LeaderLines val="1"/>
          </c:dLbls>
          <c:cat>
            <c:strRef>
              <c:f>Sheet1!$A$1:$A$4</c:f>
              <c:strCache>
                <c:ptCount val="4"/>
                <c:pt idx="0">
                  <c:v>办事人员和有关人员</c:v>
                </c:pt>
                <c:pt idx="1">
                  <c:v>工程技术人员</c:v>
                </c:pt>
                <c:pt idx="2">
                  <c:v>教学人员</c:v>
                </c:pt>
                <c:pt idx="3">
                  <c:v>其他专业技术人员</c:v>
                </c:pt>
              </c:strCache>
            </c:strRef>
          </c:cat>
          <c:val>
            <c:numRef>
              <c:f>Sheet1!$B$1:$B$4</c:f>
              <c:numCache>
                <c:formatCode>0.00%</c:formatCode>
                <c:ptCount val="4"/>
                <c:pt idx="0">
                  <c:v>0.39840000000000036</c:v>
                </c:pt>
                <c:pt idx="1">
                  <c:v>6.2000000000000034E-2</c:v>
                </c:pt>
                <c:pt idx="2">
                  <c:v>0.28340000000000026</c:v>
                </c:pt>
                <c:pt idx="3">
                  <c:v>0.10160000000000002</c:v>
                </c:pt>
              </c:numCache>
            </c:numRef>
          </c:val>
        </c:ser>
        <c:firstSliceAng val="0"/>
      </c:pie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t>签订第一份工作协议的时间</a:t>
            </a:r>
          </a:p>
        </c:rich>
      </c:tx>
      <c:layout/>
    </c:title>
    <c:plotArea>
      <c:layout/>
      <c:pieChart>
        <c:varyColors val="1"/>
        <c:ser>
          <c:idx val="0"/>
          <c:order val="0"/>
          <c:tx>
            <c:v>Pie sales data</c:v>
          </c:tx>
          <c:dPt>
            <c:idx val="0"/>
            <c:spPr>
              <a:solidFill>
                <a:srgbClr val="22B5C3"/>
              </a:solidFill>
            </c:spPr>
          </c:dPt>
          <c:dPt>
            <c:idx val="1"/>
            <c:spPr>
              <a:solidFill>
                <a:srgbClr val="A3BE57"/>
              </a:solidFill>
            </c:spPr>
          </c:dPt>
          <c:dPt>
            <c:idx val="2"/>
            <c:spPr>
              <a:solidFill>
                <a:srgbClr val="FF9C9C"/>
              </a:solidFill>
            </c:spPr>
          </c:dPt>
          <c:dPt>
            <c:idx val="3"/>
            <c:spPr>
              <a:solidFill>
                <a:srgbClr val="48CFEF"/>
              </a:solidFill>
            </c:spPr>
          </c:dPt>
          <c:dPt>
            <c:idx val="4"/>
            <c:spPr>
              <a:solidFill>
                <a:srgbClr val="25BF6E"/>
              </a:solidFill>
            </c:spPr>
          </c:dPt>
          <c:dPt>
            <c:idx val="5"/>
            <c:spPr>
              <a:solidFill>
                <a:srgbClr val="EA5F35"/>
              </a:solidFill>
            </c:spPr>
          </c:dPt>
          <c:dPt>
            <c:idx val="6"/>
            <c:spPr>
              <a:solidFill>
                <a:srgbClr val="7E85E0"/>
              </a:solidFill>
            </c:spPr>
          </c:dPt>
          <c:dPt>
            <c:idx val="7"/>
            <c:spPr>
              <a:solidFill>
                <a:srgbClr val="F2BD7C"/>
              </a:solidFill>
            </c:spPr>
          </c:dPt>
          <c:dPt>
            <c:idx val="8"/>
            <c:spPr>
              <a:solidFill>
                <a:srgbClr val="BBBBBA"/>
              </a:solidFill>
            </c:spPr>
          </c:dPt>
          <c:dPt>
            <c:idx val="9"/>
            <c:spPr>
              <a:solidFill>
                <a:srgbClr val="7257A2"/>
              </a:solidFill>
            </c:spPr>
          </c:dPt>
          <c:dLbls>
            <c:showVal val="1"/>
            <c:showLeaderLines val="1"/>
          </c:dLbls>
          <c:cat>
            <c:strRef>
              <c:f>'Q5'!$B$19:$B$22</c:f>
              <c:strCache>
                <c:ptCount val="4"/>
                <c:pt idx="0">
                  <c:v>毕业前</c:v>
                </c:pt>
                <c:pt idx="1">
                  <c:v>毕业后3个月内</c:v>
                </c:pt>
                <c:pt idx="2">
                  <c:v>毕业后半年内</c:v>
                </c:pt>
                <c:pt idx="3">
                  <c:v>毕业后一年内 </c:v>
                </c:pt>
              </c:strCache>
            </c:strRef>
          </c:cat>
          <c:val>
            <c:numRef>
              <c:f>'Q5'!$H$19:$H$22</c:f>
              <c:numCache>
                <c:formatCode>0.00%</c:formatCode>
                <c:ptCount val="4"/>
                <c:pt idx="0">
                  <c:v>0.50429999999999997</c:v>
                </c:pt>
                <c:pt idx="1">
                  <c:v>0.34050000000000002</c:v>
                </c:pt>
                <c:pt idx="2">
                  <c:v>9.0500000000000067E-2</c:v>
                </c:pt>
                <c:pt idx="3">
                  <c:v>6.4699999999999994E-2</c:v>
                </c:pt>
              </c:numCache>
            </c:numRef>
          </c:val>
        </c:ser>
        <c:firstSliceAng val="0"/>
      </c:pieChart>
    </c:plotArea>
    <c:legend>
      <c:legendPos val="r"/>
      <c:layout/>
      <c:txPr>
        <a:bodyPr/>
        <a:lstStyle/>
        <a:p>
          <a:pPr rtl="0">
            <a:defRPr/>
          </a:pPr>
          <a:endParaRPr lang="zh-CN"/>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sz="1400"/>
              <a:t>您毕业后第一份工作是通过什么渠道获得的？</a:t>
            </a:r>
          </a:p>
        </c:rich>
      </c:tx>
      <c:layout/>
    </c:title>
    <c:plotArea>
      <c:layout/>
      <c:barChart>
        <c:barDir val="bar"/>
        <c:grouping val="clustered"/>
        <c:ser>
          <c:idx val="0"/>
          <c:order val="0"/>
          <c:tx>
            <c:v>选中人数</c:v>
          </c:tx>
          <c:spPr>
            <a:solidFill>
              <a:srgbClr val="22B5C3"/>
            </a:solidFill>
          </c:spPr>
          <c:cat>
            <c:strRef>
              <c:f>'Q6'!$B$19:$B$25</c:f>
              <c:strCache>
                <c:ptCount val="7"/>
                <c:pt idx="0">
                  <c:v>家庭和个人关系</c:v>
                </c:pt>
                <c:pt idx="1">
                  <c:v>学校推荐或提供信息</c:v>
                </c:pt>
                <c:pt idx="2">
                  <c:v>招聘市场（会）</c:v>
                </c:pt>
                <c:pt idx="3">
                  <c:v>社会招聘网</c:v>
                </c:pt>
                <c:pt idx="4">
                  <c:v>学校就业网</c:v>
                </c:pt>
                <c:pt idx="5">
                  <c:v>自主创业</c:v>
                </c:pt>
                <c:pt idx="6">
                  <c:v>其他</c:v>
                </c:pt>
              </c:strCache>
            </c:strRef>
          </c:cat>
          <c:val>
            <c:numRef>
              <c:f>'Q6'!$H$19:$H$25</c:f>
              <c:numCache>
                <c:formatCode>0.00%</c:formatCode>
                <c:ptCount val="7"/>
                <c:pt idx="0">
                  <c:v>0.42240000000000022</c:v>
                </c:pt>
                <c:pt idx="1">
                  <c:v>0.1293</c:v>
                </c:pt>
                <c:pt idx="2">
                  <c:v>0.20690000000000011</c:v>
                </c:pt>
                <c:pt idx="3">
                  <c:v>0.2845000000000002</c:v>
                </c:pt>
                <c:pt idx="4">
                  <c:v>6.4699999999999994E-2</c:v>
                </c:pt>
                <c:pt idx="5">
                  <c:v>5.6000000000000001E-2</c:v>
                </c:pt>
                <c:pt idx="6">
                  <c:v>0.1853000000000001</c:v>
                </c:pt>
              </c:numCache>
            </c:numRef>
          </c:val>
        </c:ser>
        <c:axId val="141232768"/>
        <c:axId val="141246848"/>
      </c:barChart>
      <c:catAx>
        <c:axId val="141232768"/>
        <c:scaling>
          <c:orientation val="maxMin"/>
        </c:scaling>
        <c:axPos val="l"/>
        <c:tickLblPos val="nextTo"/>
        <c:crossAx val="141246848"/>
        <c:crosses val="autoZero"/>
        <c:auto val="1"/>
        <c:lblAlgn val="ctr"/>
        <c:lblOffset val="100"/>
      </c:catAx>
      <c:valAx>
        <c:axId val="141246848"/>
        <c:scaling>
          <c:orientation val="minMax"/>
        </c:scaling>
        <c:axPos val="b"/>
        <c:majorGridlines/>
        <c:numFmt formatCode="0.00%" sourceLinked="1"/>
        <c:tickLblPos val="nextTo"/>
        <c:crossAx val="141232768"/>
        <c:crosses val="max"/>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t>目前的实际月薪(不包括年终奖)</a:t>
            </a:r>
          </a:p>
        </c:rich>
      </c:tx>
      <c:layout/>
    </c:title>
    <c:plotArea>
      <c:layout/>
      <c:pieChart>
        <c:varyColors val="1"/>
        <c:ser>
          <c:idx val="0"/>
          <c:order val="0"/>
          <c:tx>
            <c:v>Pie sales data</c:v>
          </c:tx>
          <c:dPt>
            <c:idx val="0"/>
            <c:spPr>
              <a:solidFill>
                <a:srgbClr val="22B5C3"/>
              </a:solidFill>
            </c:spPr>
          </c:dPt>
          <c:dPt>
            <c:idx val="1"/>
            <c:spPr>
              <a:solidFill>
                <a:srgbClr val="A3BE57"/>
              </a:solidFill>
            </c:spPr>
          </c:dPt>
          <c:dPt>
            <c:idx val="2"/>
            <c:spPr>
              <a:solidFill>
                <a:srgbClr val="FF9C9C"/>
              </a:solidFill>
            </c:spPr>
          </c:dPt>
          <c:dPt>
            <c:idx val="3"/>
            <c:spPr>
              <a:solidFill>
                <a:srgbClr val="48CFEF"/>
              </a:solidFill>
            </c:spPr>
          </c:dPt>
          <c:dPt>
            <c:idx val="4"/>
            <c:spPr>
              <a:solidFill>
                <a:srgbClr val="25BF6E"/>
              </a:solidFill>
            </c:spPr>
          </c:dPt>
          <c:dPt>
            <c:idx val="5"/>
            <c:spPr>
              <a:solidFill>
                <a:srgbClr val="EA5F35"/>
              </a:solidFill>
            </c:spPr>
          </c:dPt>
          <c:dPt>
            <c:idx val="6"/>
            <c:spPr>
              <a:solidFill>
                <a:srgbClr val="7E85E0"/>
              </a:solidFill>
            </c:spPr>
          </c:dPt>
          <c:dPt>
            <c:idx val="7"/>
            <c:spPr>
              <a:solidFill>
                <a:srgbClr val="F2BD7C"/>
              </a:solidFill>
            </c:spPr>
          </c:dPt>
          <c:dPt>
            <c:idx val="8"/>
            <c:spPr>
              <a:solidFill>
                <a:srgbClr val="BBBBBA"/>
              </a:solidFill>
            </c:spPr>
          </c:dPt>
          <c:dPt>
            <c:idx val="9"/>
            <c:spPr>
              <a:solidFill>
                <a:srgbClr val="7257A2"/>
              </a:solidFill>
            </c:spPr>
          </c:dPt>
          <c:dLbls>
            <c:showVal val="1"/>
            <c:showLeaderLines val="1"/>
          </c:dLbls>
          <c:cat>
            <c:strRef>
              <c:f>'Q25'!$B$19:$B$28</c:f>
              <c:strCache>
                <c:ptCount val="10"/>
                <c:pt idx="0">
                  <c:v>2000元及以下</c:v>
                </c:pt>
                <c:pt idx="1">
                  <c:v>2001-3000元</c:v>
                </c:pt>
                <c:pt idx="2">
                  <c:v>3001-4000元</c:v>
                </c:pt>
                <c:pt idx="3">
                  <c:v>4001-5000元</c:v>
                </c:pt>
                <c:pt idx="4">
                  <c:v>5001-6000元</c:v>
                </c:pt>
                <c:pt idx="5">
                  <c:v>6001-7000元</c:v>
                </c:pt>
                <c:pt idx="6">
                  <c:v>7001-8000元</c:v>
                </c:pt>
                <c:pt idx="7">
                  <c:v>8001-9000元</c:v>
                </c:pt>
                <c:pt idx="8">
                  <c:v>9001-10000元</c:v>
                </c:pt>
                <c:pt idx="9">
                  <c:v>1万元以上</c:v>
                </c:pt>
              </c:strCache>
            </c:strRef>
          </c:cat>
          <c:val>
            <c:numRef>
              <c:f>'Q25'!$H$19:$H$28</c:f>
              <c:numCache>
                <c:formatCode>0.00%</c:formatCode>
                <c:ptCount val="10"/>
                <c:pt idx="0">
                  <c:v>0.50860000000000005</c:v>
                </c:pt>
                <c:pt idx="1">
                  <c:v>0.38360000000000022</c:v>
                </c:pt>
                <c:pt idx="2">
                  <c:v>7.7600000000000002E-2</c:v>
                </c:pt>
                <c:pt idx="3">
                  <c:v>1.2900000000000003E-2</c:v>
                </c:pt>
                <c:pt idx="4">
                  <c:v>4.3000000000000035E-3</c:v>
                </c:pt>
                <c:pt idx="5" formatCode="General">
                  <c:v>0</c:v>
                </c:pt>
                <c:pt idx="6" formatCode="General">
                  <c:v>0</c:v>
                </c:pt>
                <c:pt idx="8">
                  <c:v>4.3000000000000035E-3</c:v>
                </c:pt>
                <c:pt idx="9">
                  <c:v>8.6000000000000069E-3</c:v>
                </c:pt>
              </c:numCache>
            </c:numRef>
          </c:val>
        </c:ser>
        <c:firstSliceAng val="0"/>
      </c:pieChart>
    </c:plotArea>
    <c:legend>
      <c:legendPos val="r"/>
      <c:layout/>
      <c:txPr>
        <a:bodyPr/>
        <a:lstStyle/>
        <a:p>
          <a:pPr rtl="0">
            <a:defRPr/>
          </a:pPr>
          <a:endParaRPr lang="zh-CN"/>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t>目前的工作与所学的专业 </a:t>
            </a:r>
          </a:p>
        </c:rich>
      </c:tx>
      <c:layout/>
    </c:title>
    <c:plotArea>
      <c:layout/>
      <c:doughnutChart>
        <c:varyColors val="1"/>
        <c:ser>
          <c:idx val="0"/>
          <c:order val="0"/>
          <c:tx>
            <c:v>Pie sales data</c:v>
          </c:tx>
          <c:dPt>
            <c:idx val="0"/>
            <c:spPr>
              <a:solidFill>
                <a:srgbClr val="22B5C3"/>
              </a:solidFill>
            </c:spPr>
          </c:dPt>
          <c:dPt>
            <c:idx val="1"/>
            <c:spPr>
              <a:solidFill>
                <a:srgbClr val="A3BE57"/>
              </a:solidFill>
            </c:spPr>
          </c:dPt>
          <c:dPt>
            <c:idx val="2"/>
            <c:spPr>
              <a:solidFill>
                <a:srgbClr val="FF9C9C"/>
              </a:solidFill>
            </c:spPr>
          </c:dPt>
          <c:dPt>
            <c:idx val="3"/>
            <c:spPr>
              <a:solidFill>
                <a:srgbClr val="48CFEF"/>
              </a:solidFill>
            </c:spPr>
          </c:dPt>
          <c:dPt>
            <c:idx val="4"/>
            <c:spPr>
              <a:solidFill>
                <a:srgbClr val="25BF6E"/>
              </a:solidFill>
            </c:spPr>
          </c:dPt>
          <c:dPt>
            <c:idx val="5"/>
            <c:spPr>
              <a:solidFill>
                <a:srgbClr val="EA5F35"/>
              </a:solidFill>
            </c:spPr>
          </c:dPt>
          <c:dPt>
            <c:idx val="6"/>
            <c:spPr>
              <a:solidFill>
                <a:srgbClr val="7E85E0"/>
              </a:solidFill>
            </c:spPr>
          </c:dPt>
          <c:dPt>
            <c:idx val="7"/>
            <c:spPr>
              <a:solidFill>
                <a:srgbClr val="F2BD7C"/>
              </a:solidFill>
            </c:spPr>
          </c:dPt>
          <c:dPt>
            <c:idx val="8"/>
            <c:spPr>
              <a:solidFill>
                <a:srgbClr val="BBBBBA"/>
              </a:solidFill>
            </c:spPr>
          </c:dPt>
          <c:dPt>
            <c:idx val="9"/>
            <c:spPr>
              <a:solidFill>
                <a:srgbClr val="7257A2"/>
              </a:solidFill>
            </c:spPr>
          </c:dPt>
          <c:dLbls>
            <c:showVal val="1"/>
            <c:showLeaderLines val="1"/>
          </c:dLbls>
          <c:cat>
            <c:strRef>
              <c:f>'Q23'!$B$19:$B$22</c:f>
              <c:strCache>
                <c:ptCount val="4"/>
                <c:pt idx="0">
                  <c:v>专业对口</c:v>
                </c:pt>
                <c:pt idx="1">
                  <c:v>有一定联系，要用到专业知识</c:v>
                </c:pt>
                <c:pt idx="2">
                  <c:v>关系甚微</c:v>
                </c:pt>
                <c:pt idx="3">
                  <c:v>毫无关系</c:v>
                </c:pt>
              </c:strCache>
            </c:strRef>
          </c:cat>
          <c:val>
            <c:numRef>
              <c:f>'Q23'!$H$19:$H$22</c:f>
              <c:numCache>
                <c:formatCode>0.00%</c:formatCode>
                <c:ptCount val="4"/>
                <c:pt idx="0">
                  <c:v>0.50860000000000005</c:v>
                </c:pt>
                <c:pt idx="1">
                  <c:v>0.34910000000000002</c:v>
                </c:pt>
                <c:pt idx="2">
                  <c:v>9.9100000000000063E-2</c:v>
                </c:pt>
                <c:pt idx="3">
                  <c:v>4.3099999999999999E-2</c:v>
                </c:pt>
              </c:numCache>
            </c:numRef>
          </c:val>
        </c:ser>
        <c:firstSliceAng val="0"/>
        <c:holeSize val="50"/>
      </c:doughnutChart>
    </c:plotArea>
    <c:legend>
      <c:legendPos val="r"/>
      <c:layout/>
      <c:txPr>
        <a:bodyPr/>
        <a:lstStyle/>
        <a:p>
          <a:pPr rtl="0">
            <a:defRPr/>
          </a:pPr>
          <a:endParaRPr lang="zh-CN"/>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t>对就业现状不满意的主要原因</a:t>
            </a:r>
            <a:endParaRPr lang="en-US"/>
          </a:p>
        </c:rich>
      </c:tx>
      <c:layout/>
    </c:title>
    <c:view3D>
      <c:perspective val="30"/>
    </c:view3D>
    <c:plotArea>
      <c:layout/>
      <c:pie3DChart>
        <c:varyColors val="1"/>
        <c:ser>
          <c:idx val="0"/>
          <c:order val="0"/>
          <c:tx>
            <c:v>Pie sales data</c:v>
          </c:tx>
          <c:dPt>
            <c:idx val="0"/>
            <c:spPr>
              <a:solidFill>
                <a:srgbClr val="22B5C3"/>
              </a:solidFill>
            </c:spPr>
          </c:dPt>
          <c:dPt>
            <c:idx val="1"/>
            <c:spPr>
              <a:solidFill>
                <a:srgbClr val="A3BE57"/>
              </a:solidFill>
            </c:spPr>
          </c:dPt>
          <c:dPt>
            <c:idx val="2"/>
            <c:spPr>
              <a:solidFill>
                <a:srgbClr val="FF9C9C"/>
              </a:solidFill>
            </c:spPr>
          </c:dPt>
          <c:dPt>
            <c:idx val="3"/>
            <c:spPr>
              <a:solidFill>
                <a:srgbClr val="48CFEF"/>
              </a:solidFill>
            </c:spPr>
          </c:dPt>
          <c:dPt>
            <c:idx val="4"/>
            <c:spPr>
              <a:solidFill>
                <a:srgbClr val="25BF6E"/>
              </a:solidFill>
            </c:spPr>
          </c:dPt>
          <c:dPt>
            <c:idx val="5"/>
            <c:spPr>
              <a:solidFill>
                <a:srgbClr val="EA5F35"/>
              </a:solidFill>
            </c:spPr>
          </c:dPt>
          <c:dPt>
            <c:idx val="6"/>
            <c:spPr>
              <a:solidFill>
                <a:srgbClr val="7E85E0"/>
              </a:solidFill>
            </c:spPr>
          </c:dPt>
          <c:dPt>
            <c:idx val="7"/>
            <c:spPr>
              <a:solidFill>
                <a:srgbClr val="F2BD7C"/>
              </a:solidFill>
            </c:spPr>
          </c:dPt>
          <c:dPt>
            <c:idx val="8"/>
            <c:spPr>
              <a:solidFill>
                <a:srgbClr val="BBBBBA"/>
              </a:solidFill>
            </c:spPr>
          </c:dPt>
          <c:dPt>
            <c:idx val="9"/>
            <c:spPr>
              <a:solidFill>
                <a:srgbClr val="7257A2"/>
              </a:solidFill>
            </c:spPr>
          </c:dPt>
          <c:dLbls>
            <c:showVal val="1"/>
            <c:showLeaderLines val="1"/>
          </c:dLbls>
          <c:cat>
            <c:strRef>
              <c:f>'Q28'!$B$19:$B$23</c:f>
              <c:strCache>
                <c:ptCount val="5"/>
                <c:pt idx="0">
                  <c:v>个人发展空间有限</c:v>
                </c:pt>
                <c:pt idx="1">
                  <c:v>单位管理混乱、效益差</c:v>
                </c:pt>
                <c:pt idx="2">
                  <c:v>单位的人际关系太复杂</c:v>
                </c:pt>
                <c:pt idx="3">
                  <c:v>工作太累、待遇太低</c:v>
                </c:pt>
                <c:pt idx="4">
                  <c:v>地域环境</c:v>
                </c:pt>
              </c:strCache>
            </c:strRef>
          </c:cat>
          <c:val>
            <c:numRef>
              <c:f>'Q28'!$H$19:$H$23</c:f>
              <c:numCache>
                <c:formatCode>0.00%</c:formatCode>
                <c:ptCount val="5"/>
                <c:pt idx="0">
                  <c:v>0.65670000000000073</c:v>
                </c:pt>
                <c:pt idx="1">
                  <c:v>6.0299999999999999E-2</c:v>
                </c:pt>
                <c:pt idx="2">
                  <c:v>4.7400000000000032E-2</c:v>
                </c:pt>
                <c:pt idx="3">
                  <c:v>8.1900000000000001E-2</c:v>
                </c:pt>
                <c:pt idx="4">
                  <c:v>0.1508000000000001</c:v>
                </c:pt>
              </c:numCache>
            </c:numRef>
          </c:val>
        </c:ser>
      </c:pie3DChart>
    </c:plotArea>
    <c:legend>
      <c:legendPos val="r"/>
      <c:layout/>
      <c:txPr>
        <a:bodyPr/>
        <a:lstStyle/>
        <a:p>
          <a:pPr rtl="0">
            <a:defRPr/>
          </a:pPr>
          <a:endParaRPr lang="zh-CN"/>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CD5E-5027-4F9F-B927-70700F98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1120</Words>
  <Characters>6384</Characters>
  <Application>Microsoft Office Word</Application>
  <DocSecurity>0</DocSecurity>
  <Lines>53</Lines>
  <Paragraphs>14</Paragraphs>
  <ScaleCrop>false</ScaleCrop>
  <Company>微软用户</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濮阳职业技术学院2014届毕业生就业质量报告</dc:title>
  <dc:subject/>
  <dc:creator>崔晓慧</dc:creator>
  <cp:keywords/>
  <dc:description/>
  <cp:lastModifiedBy>微软中国</cp:lastModifiedBy>
  <cp:revision>23</cp:revision>
  <dcterms:created xsi:type="dcterms:W3CDTF">2014-12-27T03:31:00Z</dcterms:created>
  <dcterms:modified xsi:type="dcterms:W3CDTF">2014-12-27T06:04:00Z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