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F13" w:rsidRPr="007C0C53" w:rsidRDefault="001F3F13" w:rsidP="001F3F13">
      <w:pPr>
        <w:tabs>
          <w:tab w:val="left" w:pos="7657"/>
        </w:tabs>
        <w:rPr>
          <w:rFonts w:ascii="黑体" w:eastAsia="黑体" w:hint="eastAsia"/>
          <w:color w:val="000000"/>
          <w:sz w:val="28"/>
          <w:szCs w:val="28"/>
        </w:rPr>
      </w:pPr>
      <w:r w:rsidRPr="007C0C53">
        <w:rPr>
          <w:rFonts w:ascii="黑体" w:eastAsia="黑体" w:hint="eastAsia"/>
          <w:color w:val="000000"/>
          <w:sz w:val="28"/>
          <w:szCs w:val="28"/>
        </w:rPr>
        <w:t>附　件2</w:t>
      </w:r>
    </w:p>
    <w:p w:rsidR="001F3F13" w:rsidRPr="007C0C53" w:rsidRDefault="001F3F13" w:rsidP="001F3F13">
      <w:pPr>
        <w:tabs>
          <w:tab w:val="left" w:pos="7657"/>
        </w:tabs>
        <w:jc w:val="center"/>
        <w:rPr>
          <w:rFonts w:ascii="方正小标宋简体" w:eastAsia="方正小标宋简体" w:hint="eastAsia"/>
          <w:color w:val="000000"/>
          <w:sz w:val="44"/>
          <w:szCs w:val="44"/>
        </w:rPr>
      </w:pPr>
      <w:bookmarkStart w:id="0" w:name="_GoBack"/>
      <w:r>
        <w:rPr>
          <w:rFonts w:ascii="方正小标宋简体" w:eastAsia="方正小标宋简体" w:hint="eastAsia"/>
          <w:color w:val="000000"/>
          <w:sz w:val="44"/>
          <w:szCs w:val="44"/>
        </w:rPr>
        <w:t>濮阳职业技术学院专业</w:t>
      </w:r>
      <w:r w:rsidRPr="007C0C53">
        <w:rPr>
          <w:rFonts w:ascii="方正小标宋简体" w:eastAsia="方正小标宋简体" w:hint="eastAsia"/>
          <w:color w:val="000000"/>
          <w:sz w:val="44"/>
          <w:szCs w:val="44"/>
        </w:rPr>
        <w:t>评估标准</w:t>
      </w:r>
    </w:p>
    <w:tbl>
      <w:tblPr>
        <w:tblW w:w="10124" w:type="dxa"/>
        <w:jc w:val="center"/>
        <w:tblInd w:w="496" w:type="dxa"/>
        <w:tblLook w:val="04A0" w:firstRow="1" w:lastRow="0" w:firstColumn="1" w:lastColumn="0" w:noHBand="0" w:noVBand="1"/>
      </w:tblPr>
      <w:tblGrid>
        <w:gridCol w:w="1276"/>
        <w:gridCol w:w="1212"/>
        <w:gridCol w:w="6375"/>
        <w:gridCol w:w="1261"/>
      </w:tblGrid>
      <w:tr w:rsidR="001F3F13" w:rsidRPr="00A24817" w:rsidTr="00923CD8">
        <w:trPr>
          <w:trHeight w:val="1217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bookmarkEnd w:id="0"/>
          <w:p w:rsidR="001F3F13" w:rsidRDefault="001F3F13" w:rsidP="00923CD8">
            <w:pPr>
              <w:jc w:val="center"/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</w:pPr>
            <w:r w:rsidRPr="00A24817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  <w:t>主要评</w:t>
            </w:r>
          </w:p>
          <w:p w:rsidR="001F3F13" w:rsidRPr="00A24817" w:rsidRDefault="001F3F13" w:rsidP="00923CD8">
            <w:pPr>
              <w:jc w:val="center"/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</w:pPr>
            <w:proofErr w:type="gramStart"/>
            <w:r w:rsidRPr="00A24817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  <w:t>估</w:t>
            </w:r>
            <w:proofErr w:type="gramEnd"/>
            <w:r w:rsidRPr="00A24817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  <w:t>指标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</w:pPr>
            <w:r w:rsidRPr="00A24817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  <w:t>关键</w:t>
            </w:r>
          </w:p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</w:pPr>
            <w:r w:rsidRPr="00A24817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  <w:t>要素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A24817" w:rsidRDefault="001F3F13" w:rsidP="00923CD8">
            <w:pPr>
              <w:jc w:val="center"/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</w:pPr>
            <w:r w:rsidRPr="00A24817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  <w:t>合格标准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Default="001F3F13" w:rsidP="00923CD8">
            <w:pPr>
              <w:jc w:val="center"/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  <w:t>分值</w:t>
            </w:r>
          </w:p>
          <w:p w:rsidR="001F3F13" w:rsidRPr="00A24817" w:rsidRDefault="001F3F13" w:rsidP="00923CD8">
            <w:pPr>
              <w:jc w:val="center"/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  <w:t>（100分）</w:t>
            </w:r>
          </w:p>
        </w:tc>
      </w:tr>
      <w:tr w:rsidR="001F3F13" w:rsidRPr="00A24817" w:rsidTr="00923CD8">
        <w:trPr>
          <w:trHeight w:val="794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Default="001F3F13" w:rsidP="00923CD8">
            <w:pPr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A24817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1.专业定位与</w:t>
            </w:r>
            <w:r w:rsidRPr="006E1707">
              <w:rPr>
                <w:rFonts w:ascii="Calibri" w:eastAsia="仿宋_GB2312" w:hAnsi="Calibri" w:cs="宋体" w:hint="eastAsia"/>
                <w:color w:val="000000"/>
                <w:kern w:val="0"/>
                <w:sz w:val="24"/>
              </w:rPr>
              <w:t>产教融合</w:t>
            </w:r>
            <w:r w:rsidRPr="00A24817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体制机制建设</w:t>
            </w:r>
          </w:p>
          <w:p w:rsidR="001F3F13" w:rsidRPr="001647A0" w:rsidRDefault="001F3F13" w:rsidP="00923CD8">
            <w:pPr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（12分）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b/>
                <w:color w:val="000000"/>
                <w:kern w:val="0"/>
                <w:szCs w:val="21"/>
              </w:rPr>
              <w:t>1.1专业基本状态</w:t>
            </w:r>
            <w:r w:rsidRPr="00812EDA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※</w:t>
            </w:r>
          </w:p>
        </w:tc>
        <w:tc>
          <w:tcPr>
            <w:tcW w:w="63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1.近3年招生人数均在30人以上； 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2.近3年完成招生计划的70%以上。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</w:t>
            </w:r>
          </w:p>
        </w:tc>
      </w:tr>
      <w:tr w:rsidR="001F3F13" w:rsidRPr="00A24817" w:rsidTr="00923CD8">
        <w:trPr>
          <w:trHeight w:val="1557"/>
          <w:jc w:val="center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1.2专业定位与产教融合体制机制建设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spacing w:val="-6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spacing w:val="-6"/>
                <w:kern w:val="0"/>
                <w:szCs w:val="21"/>
              </w:rPr>
              <w:t>1.专业定位准确，能适应区域经济建设与社会发展的需要；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spacing w:val="-6"/>
                <w:kern w:val="0"/>
                <w:szCs w:val="21"/>
              </w:rPr>
              <w:t>2.人才培养目标基本明确合理，知识、能力、素质结构定位基本准确</w:t>
            </w: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3.建立了完善的专业教学指导委员会运行机制，用人单位参与了专业建设工作；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4.初步建立了“政行企校”及产教融合运行机制且运行良好。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1647A0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</w:t>
            </w:r>
          </w:p>
        </w:tc>
      </w:tr>
      <w:tr w:rsidR="001F3F13" w:rsidRPr="00A24817" w:rsidTr="00923CD8">
        <w:trPr>
          <w:trHeight w:val="1210"/>
          <w:jc w:val="center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1.3专业建设规划与实施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1.根据学校专业总体发展规划制订比较合理的本专业建设规划，建设目标较明确；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2.专业建设方案较具体，认真实施，体现专业优势与特色，取得了明显的效果。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1647A0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</w:t>
            </w:r>
          </w:p>
        </w:tc>
      </w:tr>
      <w:tr w:rsidR="001F3F13" w:rsidRPr="00A24817" w:rsidTr="00923CD8">
        <w:trPr>
          <w:trHeight w:val="1514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A24817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2.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教学</w:t>
            </w:r>
          </w:p>
          <w:p w:rsidR="001F3F13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 xml:space="preserve">  团队</w:t>
            </w:r>
          </w:p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（14分）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2.1教学团队结构※</w:t>
            </w:r>
          </w:p>
        </w:tc>
        <w:tc>
          <w:tcPr>
            <w:tcW w:w="63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1.有1名专业带头人，1名以上骨干教师，教师数量能满足教学要求，专任教师年龄、学历、职称、学缘等结构较合理，发展趋势好；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2.聘请行业企业的技术专家和能工巧匠担任兼职教师，兼职教师承担实践教学课时比例达到50%以上；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3.中高级职称教师授课比率达70%。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5</w:t>
            </w:r>
          </w:p>
        </w:tc>
      </w:tr>
      <w:tr w:rsidR="001F3F13" w:rsidRPr="00A24817" w:rsidTr="00923CD8">
        <w:trPr>
          <w:trHeight w:val="2425"/>
          <w:jc w:val="center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A24817" w:rsidRDefault="001F3F13" w:rsidP="00923CD8">
            <w:pPr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2.2教学团队素质与水平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1.专业带头人和骨干教师教学经验较丰富，专业技能熟练，专任教师中“双师”素质达到70%，具有行业企业生产一线工作</w:t>
            </w:r>
            <w:proofErr w:type="gramStart"/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经历达</w:t>
            </w:r>
            <w:proofErr w:type="gramEnd"/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25%；具有高级职称的比例占主讲教师的25%；具有硕士以上学位的教师达30%；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spacing w:val="-1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spacing w:val="-10"/>
                <w:kern w:val="0"/>
                <w:szCs w:val="21"/>
              </w:rPr>
              <w:t>2.专任教师教学科研能力较强，近三年每年人均公开发表论文数达0.5篇；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 兼职教师承担的专业课学时比例达到25％，专兼职实习指导教师中高级工以上的比例55%；（如无高级职业资格证书，具有相关企业工作经历2年以上的比例55%）。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5</w:t>
            </w:r>
          </w:p>
        </w:tc>
      </w:tr>
      <w:tr w:rsidR="001F3F13" w:rsidRPr="00A24817" w:rsidTr="00923CD8">
        <w:trPr>
          <w:trHeight w:val="2370"/>
          <w:jc w:val="center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2.3教学团队建设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1.有双</w:t>
            </w:r>
            <w:proofErr w:type="gramStart"/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师结构</w:t>
            </w:r>
            <w:proofErr w:type="gramEnd"/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合理、专兼结合的专业教学团队建设规划，措施得力，效果较明显；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2.有鼓励教师提高教学质量和水平的政策、措施，广大教师热爱学生，忠诚教育事业，为人师表，教书育人，师德师风建设取得明显成绩；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3.有提高专任教师的综合职业素养与实践教学能力的政策、措施，能有计划地安排专任教师下企业实践；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4.有兼职教师队伍建设的规划和措施保障。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</w:t>
            </w:r>
          </w:p>
        </w:tc>
      </w:tr>
      <w:tr w:rsidR="001F3F13" w:rsidRPr="00A24817" w:rsidTr="00923CD8">
        <w:trPr>
          <w:trHeight w:val="1854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lastRenderedPageBreak/>
              <w:t>3.</w:t>
            </w:r>
            <w:r w:rsidRPr="00A24817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教学</w:t>
            </w:r>
          </w:p>
          <w:p w:rsidR="001F3F13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 xml:space="preserve">  资源</w:t>
            </w:r>
          </w:p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（15分）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3.1实践教学条件※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1.初步建立了具有模拟（仿真）条件和真实职业氛围的校内生产性实训基地，管理规范，运行良好；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2.教学仪器设备能基本满足需要，实验开出率达到80％，经费投入有保证；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3.校企合作建立了稳定的校外实习实训基地，能基本满足学生顶岗实习的需要；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6</w:t>
            </w:r>
          </w:p>
        </w:tc>
      </w:tr>
      <w:tr w:rsidR="001F3F13" w:rsidRPr="00A24817" w:rsidTr="00923CD8">
        <w:trPr>
          <w:trHeight w:val="1240"/>
          <w:jc w:val="center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3.2教学资料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1.根据本专业特点制订教材建设规划，并组织实施；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2.有科学合理的教材选用制度，选用符合课程标准要求、水平较高的高职高专教材，且近三年出版的教材比例达40%；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3.有体现“工学结合”的自编教材或讲义。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</w:t>
            </w:r>
          </w:p>
        </w:tc>
      </w:tr>
      <w:tr w:rsidR="001F3F13" w:rsidRPr="00A24817" w:rsidTr="00923CD8">
        <w:trPr>
          <w:trHeight w:val="1852"/>
          <w:jc w:val="center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3.3教育信息化建设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1.教育信息化基础设施建设较为完善，优质教育资源开发与应用较好，教师的信息化技术水平较高；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2.实现专业教学资源库、精品资源共享课程、精品在线开放课程等优质教育资源的集成共享；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3.能利用现代信息技术进行模拟教学，积极开发虚拟工厂、虚拟车间、虚拟工艺、虚拟实验。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5</w:t>
            </w:r>
          </w:p>
        </w:tc>
      </w:tr>
      <w:tr w:rsidR="001F3F13" w:rsidRPr="00A24817" w:rsidTr="00923CD8">
        <w:trPr>
          <w:trHeight w:val="1258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</w:t>
            </w:r>
            <w:r w:rsidRPr="00A24817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.教育教学改革与教学管理</w:t>
            </w:r>
          </w:p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（25分）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4.1人才培养模式改革※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1.积极探索以校企合作、工学结合为切入点的人才培养模式的改革，将行业标准融入专业人才培养全过程；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2.在工学交替、任务驱动、项目导向等某一方面进行了积极探索与实践；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</w:t>
            </w:r>
          </w:p>
        </w:tc>
      </w:tr>
      <w:tr w:rsidR="001F3F13" w:rsidRPr="00A24817" w:rsidTr="00923CD8">
        <w:trPr>
          <w:trHeight w:val="2117"/>
          <w:jc w:val="center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4.2教学内容与课程体系改革※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1.能依据技术领域和职业岗位（群）的任职要求，参照相关的职业资格标准，改革课程体系和教学内容；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2.逐步建立突出职业能力培养的课程标准，有工学结合的优质核心课程建设规划，并开始实施；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3.已将职业资格证书纳入专业人才培养方案，依据有关职业资格标准，选取课程内容； 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4.适当开设选修课，注重学生个性培养。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</w:t>
            </w:r>
          </w:p>
        </w:tc>
      </w:tr>
      <w:tr w:rsidR="001F3F13" w:rsidRPr="00A24817" w:rsidTr="00923CD8">
        <w:trPr>
          <w:trHeight w:val="1258"/>
          <w:jc w:val="center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A24817" w:rsidRDefault="001F3F13" w:rsidP="00923CD8">
            <w:pPr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4.3教学方法与手段改革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</w:t>
            </w:r>
            <w:r w:rsidRPr="00812EDA">
              <w:rPr>
                <w:rFonts w:hint="eastAsia"/>
                <w:szCs w:val="21"/>
              </w:rPr>
              <w:t xml:space="preserve"> </w:t>
            </w: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尝试、探索各种混合式教学模式，充分利用在线课程、微课、</w:t>
            </w:r>
            <w:proofErr w:type="gramStart"/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慕课平台</w:t>
            </w:r>
            <w:proofErr w:type="gramEnd"/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等多种资源和平台进行课堂教学改革，取得一定成效；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spacing w:val="-6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spacing w:val="-6"/>
                <w:kern w:val="0"/>
                <w:szCs w:val="21"/>
              </w:rPr>
              <w:t>2.利用现代信息技术，重视优质教学资源和网络信息资源的利用；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3.必修课程有30%以上使用多媒体教学。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</w:t>
            </w:r>
          </w:p>
        </w:tc>
      </w:tr>
      <w:tr w:rsidR="001F3F13" w:rsidRPr="00A24817" w:rsidTr="00923CD8">
        <w:trPr>
          <w:trHeight w:val="1865"/>
          <w:jc w:val="center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4.4实践教学※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1.有完整的实践教学体系，能满足学生职业能力培养的要求，教学做一体化学时占总学时的40%；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2.校内生产性实</w:t>
            </w:r>
            <w:proofErr w:type="gramStart"/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训达到</w:t>
            </w:r>
            <w:proofErr w:type="gramEnd"/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校内实</w:t>
            </w:r>
            <w:proofErr w:type="gramStart"/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训教学</w:t>
            </w:r>
            <w:proofErr w:type="gramEnd"/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的25%以上；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3.确保学生有半年以上到行业企业顶岗实习，加强对顶岗实习的组织过程管理，有专门教师指导；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spacing w:val="-6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spacing w:val="-6"/>
                <w:kern w:val="0"/>
                <w:szCs w:val="21"/>
              </w:rPr>
              <w:t xml:space="preserve">4.实践教学环节得到有效保障，学生的专业技能得到较好的训练。　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</w:t>
            </w:r>
          </w:p>
        </w:tc>
      </w:tr>
      <w:tr w:rsidR="001F3F13" w:rsidRPr="00A24817" w:rsidTr="00923CD8">
        <w:trPr>
          <w:trHeight w:val="1001"/>
          <w:jc w:val="center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4.5教研教改成果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1.制订了教研教改计划，教研教改活动有记录；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2.积极开展教学改革研究，有院级以上教研教改课题；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3.有院、省级在建精品课程。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</w:t>
            </w:r>
          </w:p>
        </w:tc>
      </w:tr>
      <w:tr w:rsidR="001F3F13" w:rsidRPr="00A24817" w:rsidTr="00923CD8">
        <w:trPr>
          <w:trHeight w:val="1570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4.6产学结合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1.产学研结合的教育机制在专业办学中得到体现；校企联合成立的专业指导委员会能有效地开展工作；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2.面向社会和企业开展技术应用与服务中取得了一定的成效；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3.利用专业资源优势，根据社会和企业需要，开展短期职业技能培训和岗位培训任务，年培训</w:t>
            </w:r>
            <w:proofErr w:type="gramStart"/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人次不</w:t>
            </w:r>
            <w:proofErr w:type="gramEnd"/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少于在校生人数的1/3。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</w:t>
            </w:r>
          </w:p>
        </w:tc>
      </w:tr>
      <w:tr w:rsidR="001F3F13" w:rsidRPr="00A24817" w:rsidTr="00923CD8">
        <w:trPr>
          <w:trHeight w:val="1478"/>
          <w:jc w:val="center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4.7教学管理与质量监控※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1.教学管理机构健全，职责明确；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2.各教学环节建立了质量标准和工作规范，教学文件基本齐备，管理制度基本健全，并能执行；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3.教学档案资料较全，且收集完整；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4.建立了教学质量保证体系和监控机制，教学秩序较好。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000000"/>
                <w:kern w:val="0"/>
                <w:sz w:val="24"/>
              </w:rPr>
              <w:t>4</w:t>
            </w:r>
          </w:p>
        </w:tc>
      </w:tr>
      <w:tr w:rsidR="001F3F13" w:rsidRPr="00A24817" w:rsidTr="00923CD8">
        <w:trPr>
          <w:trHeight w:val="747"/>
          <w:jc w:val="center"/>
        </w:trPr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657970">
              <w:rPr>
                <w:rFonts w:ascii="仿宋_GB2312" w:eastAsia="仿宋_GB2312" w:hAnsi="宋体" w:cs="宋体" w:hint="eastAsia"/>
                <w:kern w:val="0"/>
                <w:sz w:val="24"/>
              </w:rPr>
              <w:t>5.招生</w:t>
            </w:r>
          </w:p>
          <w:p w:rsidR="001F3F13" w:rsidRPr="0065797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（8分）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b/>
                <w:bCs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b/>
                <w:kern w:val="0"/>
                <w:szCs w:val="21"/>
              </w:rPr>
              <w:t>5.1招生情况</w:t>
            </w:r>
            <w:r w:rsidRPr="00812EDA">
              <w:rPr>
                <w:rFonts w:ascii="仿宋_GB2312" w:eastAsia="仿宋_GB2312" w:hAnsi="宋体" w:cs="宋体" w:hint="eastAsia"/>
                <w:b/>
                <w:bCs/>
                <w:kern w:val="0"/>
                <w:szCs w:val="21"/>
              </w:rPr>
              <w:t>※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kern w:val="0"/>
                <w:szCs w:val="21"/>
              </w:rPr>
              <w:t>1.圆满完成招生计划；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kern w:val="0"/>
                <w:szCs w:val="21"/>
              </w:rPr>
              <w:t>2.学生报到率高于85%。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8</w:t>
            </w:r>
          </w:p>
        </w:tc>
      </w:tr>
      <w:tr w:rsidR="001F3F13" w:rsidRPr="00A24817" w:rsidTr="00923CD8">
        <w:trPr>
          <w:trHeight w:val="917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Default="001F3F13" w:rsidP="00923CD8">
            <w:pPr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6</w:t>
            </w:r>
            <w:r w:rsidRPr="00A24817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.人才</w:t>
            </w:r>
          </w:p>
          <w:p w:rsidR="001F3F13" w:rsidRPr="00A24817" w:rsidRDefault="001F3F13" w:rsidP="00923CD8">
            <w:pPr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A24817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培养质量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（18分）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6.1基础理论与专业知识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1.学生的基础理论与专业知识基本达到专业培养目标的要求；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2.学生参加全国计算机等级和NIT考试累计通过率达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85%。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</w:t>
            </w:r>
          </w:p>
        </w:tc>
      </w:tr>
      <w:tr w:rsidR="001F3F13" w:rsidRPr="00A24817" w:rsidTr="00923CD8">
        <w:trPr>
          <w:trHeight w:val="2262"/>
          <w:jc w:val="center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6.2职业能力与职业素质培养※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1.学生履行公民基本道德规范，职业道德修养状况较好，遵纪守法，诚实守信；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2.学生积极参加各种文体活动，身体素质80%达到《大学生体质健康标准》，心理健康；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3.毕业生80%以上能取得相应的职业技能等级证书，其中获得高级以上职业资格证书达10%；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4.积极参加各项科技文化活动和各项职业能力竞赛，并取得较好的成绩。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5</w:t>
            </w:r>
          </w:p>
        </w:tc>
      </w:tr>
      <w:tr w:rsidR="001F3F13" w:rsidRPr="00A24817" w:rsidTr="00923CD8">
        <w:trPr>
          <w:trHeight w:val="834"/>
          <w:jc w:val="center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6.3学生满意度※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随机调查本专业学生，对教学满意和基本满意的达80%。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000000"/>
                <w:kern w:val="0"/>
                <w:sz w:val="24"/>
              </w:rPr>
              <w:t>4</w:t>
            </w:r>
          </w:p>
        </w:tc>
      </w:tr>
      <w:tr w:rsidR="001F3F13" w:rsidRPr="00A24817" w:rsidTr="00923CD8">
        <w:trPr>
          <w:trHeight w:val="1272"/>
          <w:jc w:val="center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6.4毕业生就业质量与社会评价※</w:t>
            </w:r>
          </w:p>
        </w:tc>
        <w:tc>
          <w:tcPr>
            <w:tcW w:w="63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1.专业对口就业率达25%。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2.近三年毕业生当年年底平均就业率达65%；</w:t>
            </w:r>
          </w:p>
          <w:p w:rsidR="001F3F13" w:rsidRPr="00812EDA" w:rsidRDefault="001F3F13" w:rsidP="00923CD8">
            <w:pPr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3.近三年用人单位对毕业生综合评价的称职率达70%。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000000"/>
                <w:kern w:val="0"/>
                <w:sz w:val="24"/>
              </w:rPr>
              <w:t>5</w:t>
            </w:r>
          </w:p>
        </w:tc>
      </w:tr>
      <w:tr w:rsidR="001F3F13" w:rsidRPr="00A24817" w:rsidTr="00923CD8">
        <w:trPr>
          <w:trHeight w:val="1248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F13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7</w:t>
            </w:r>
            <w:r w:rsidRPr="00A24817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.社会</w:t>
            </w:r>
          </w:p>
          <w:p w:rsidR="001F3F13" w:rsidRPr="00A24817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 xml:space="preserve">  </w:t>
            </w:r>
            <w:r w:rsidRPr="00A24817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服务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（10分）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bCs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7.1</w:t>
            </w:r>
            <w:r w:rsidRPr="00812EDA">
              <w:rPr>
                <w:rFonts w:ascii="仿宋_GB2312" w:eastAsia="仿宋_GB2312" w:hAnsi="宋体" w:cs="宋体" w:hint="eastAsia"/>
                <w:b/>
                <w:color w:val="000000"/>
                <w:kern w:val="0"/>
                <w:szCs w:val="21"/>
              </w:rPr>
              <w:t>社会服务</w:t>
            </w:r>
            <w:r w:rsidRPr="00812EDA">
              <w:rPr>
                <w:rFonts w:ascii="仿宋_GB2312" w:eastAsia="仿宋_GB2312" w:hAnsi="宋体" w:hint="eastAsia"/>
                <w:b/>
                <w:szCs w:val="21"/>
              </w:rPr>
              <w:t>※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1.积极开展面向社会的技能及职业培训；年培训量与该专业全日制在校生人数相当。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2.积极承担行业、区域的技术开发或技术服务项目；</w:t>
            </w:r>
          </w:p>
          <w:p w:rsidR="001F3F13" w:rsidRPr="00812EDA" w:rsidRDefault="001F3F13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812EDA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3.拥有职业技能鉴定站（所），具有对专业职业技能鉴定的资格。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F13" w:rsidRPr="001647A0" w:rsidRDefault="001F3F13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10</w:t>
            </w:r>
          </w:p>
        </w:tc>
      </w:tr>
    </w:tbl>
    <w:p w:rsidR="001F3F13" w:rsidRDefault="001F3F13" w:rsidP="001F3F13">
      <w:pPr>
        <w:spacing w:line="300" w:lineRule="auto"/>
        <w:rPr>
          <w:rFonts w:ascii="仿宋_GB2312" w:eastAsia="仿宋_GB2312" w:hAnsi="宋体" w:hint="eastAsia"/>
          <w:b/>
          <w:bCs/>
          <w:sz w:val="24"/>
        </w:rPr>
      </w:pPr>
    </w:p>
    <w:p w:rsidR="001F3F13" w:rsidRDefault="001F3F13" w:rsidP="001F3F13">
      <w:pPr>
        <w:spacing w:line="300" w:lineRule="auto"/>
        <w:rPr>
          <w:rFonts w:ascii="仿宋_GB2312" w:eastAsia="仿宋_GB2312" w:hAnsi="宋体" w:hint="eastAsia"/>
          <w:sz w:val="24"/>
        </w:rPr>
      </w:pPr>
      <w:r w:rsidRPr="00A24817">
        <w:rPr>
          <w:rFonts w:ascii="仿宋_GB2312" w:eastAsia="仿宋_GB2312" w:hAnsi="宋体" w:hint="eastAsia"/>
          <w:b/>
          <w:bCs/>
          <w:sz w:val="24"/>
        </w:rPr>
        <w:t>注：</w:t>
      </w:r>
      <w:r w:rsidRPr="00A24817">
        <w:rPr>
          <w:rFonts w:ascii="仿宋_GB2312" w:eastAsia="仿宋_GB2312" w:hAnsi="宋体" w:hint="eastAsia"/>
          <w:sz w:val="24"/>
        </w:rPr>
        <w:t>1.</w:t>
      </w:r>
      <w:r>
        <w:rPr>
          <w:rFonts w:ascii="仿宋_GB2312" w:eastAsia="仿宋_GB2312" w:hAnsi="宋体" w:hint="eastAsia"/>
          <w:sz w:val="24"/>
        </w:rPr>
        <w:t>“双师型”教师以学院认定的名单为准。</w:t>
      </w:r>
    </w:p>
    <w:p w:rsidR="001F3F13" w:rsidRDefault="001F3F13" w:rsidP="001F3F13">
      <w:pPr>
        <w:spacing w:line="300" w:lineRule="auto"/>
        <w:ind w:firstLineChars="200" w:firstLine="480"/>
        <w:rPr>
          <w:rFonts w:ascii="仿宋_GB2312" w:eastAsia="仿宋_GB2312" w:hAnsi="宋体" w:hint="eastAsia"/>
          <w:sz w:val="24"/>
        </w:rPr>
      </w:pPr>
      <w:r w:rsidRPr="00A24817">
        <w:rPr>
          <w:rFonts w:ascii="仿宋_GB2312" w:eastAsia="仿宋_GB2312" w:hAnsi="宋体" w:hint="eastAsia"/>
          <w:sz w:val="24"/>
        </w:rPr>
        <w:t>2.兼职教师指学校正式聘任，已独立承担一门以上专业课教学或指导学生顶岗实习的企（行）业技术专家、技师或能工巧匠。</w:t>
      </w:r>
    </w:p>
    <w:p w:rsidR="001F3F13" w:rsidRDefault="001F3F13" w:rsidP="001F3F13">
      <w:pPr>
        <w:spacing w:line="300" w:lineRule="auto"/>
        <w:ind w:firstLineChars="200" w:firstLine="480"/>
        <w:rPr>
          <w:rFonts w:ascii="仿宋_GB2312" w:eastAsia="仿宋_GB2312" w:hAnsi="宋体" w:hint="eastAsia"/>
          <w:sz w:val="24"/>
        </w:rPr>
      </w:pPr>
      <w:r w:rsidRPr="00A24817">
        <w:rPr>
          <w:rFonts w:ascii="仿宋_GB2312" w:eastAsia="仿宋_GB2312" w:hAnsi="宋体" w:hint="eastAsia"/>
          <w:sz w:val="24"/>
        </w:rPr>
        <w:t>3.毕业生就业率以教育厅公布的就业率为准。</w:t>
      </w:r>
    </w:p>
    <w:p w:rsidR="00F90CD7" w:rsidRPr="001F3F13" w:rsidRDefault="001F3F13"/>
    <w:sectPr w:rsidR="00F90CD7" w:rsidRPr="001F3F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Arial Unicode MS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F13"/>
    <w:rsid w:val="001F3F13"/>
    <w:rsid w:val="007367BA"/>
    <w:rsid w:val="00D7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F1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F1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440</Words>
  <Characters>2510</Characters>
  <Application>Microsoft Office Word</Application>
  <DocSecurity>0</DocSecurity>
  <Lines>20</Lines>
  <Paragraphs>5</Paragraphs>
  <ScaleCrop>false</ScaleCrop>
  <Company>微软中国</Company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2017-10-23T11:33:00Z</dcterms:created>
  <dcterms:modified xsi:type="dcterms:W3CDTF">2017-10-23T11:33:00Z</dcterms:modified>
</cp:coreProperties>
</file>